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1232D" w14:textId="77777777" w:rsidR="00610F5E" w:rsidRDefault="00CC2E3D">
      <w:pPr>
        <w:jc w:val="right"/>
        <w:rPr>
          <w:rFonts w:ascii="Arial" w:eastAsia="Arial" w:hAnsi="Arial" w:cs="Arial"/>
          <w:b/>
          <w:bCs/>
          <w:color w:val="800000"/>
          <w:sz w:val="26"/>
          <w:szCs w:val="26"/>
        </w:rPr>
      </w:pPr>
      <w:r>
        <w:rPr>
          <w:rFonts w:ascii="Arial" w:eastAsia="Arial" w:hAnsi="Arial" w:cs="Arial"/>
          <w:b/>
          <w:bCs/>
          <w:color w:val="800000"/>
          <w:sz w:val="26"/>
          <w:szCs w:val="26"/>
        </w:rPr>
        <w:t>Agenda</w:t>
      </w:r>
      <w:r>
        <w:rPr>
          <w:noProof/>
        </w:rPr>
        <w:drawing>
          <wp:anchor distT="0" distB="0" distL="0" distR="0" simplePos="0" relativeHeight="251658240" behindDoc="1" locked="0" layoutInCell="1" hidden="0" allowOverlap="1" wp14:anchorId="4D312478" wp14:editId="4D312479">
            <wp:simplePos x="0" y="0"/>
            <wp:positionH relativeFrom="column">
              <wp:posOffset>80645</wp:posOffset>
            </wp:positionH>
            <wp:positionV relativeFrom="paragraph">
              <wp:posOffset>-113642</wp:posOffset>
            </wp:positionV>
            <wp:extent cx="2402205" cy="782320"/>
            <wp:effectExtent l="0" t="0" r="0" b="0"/>
            <wp:wrapNone/>
            <wp:docPr id="21" name="image1.jpg" descr="FA logo 8.jpg"/>
            <wp:cNvGraphicFramePr/>
            <a:graphic xmlns:a="http://schemas.openxmlformats.org/drawingml/2006/main">
              <a:graphicData uri="http://schemas.openxmlformats.org/drawingml/2006/picture">
                <pic:pic xmlns:pic="http://schemas.openxmlformats.org/drawingml/2006/picture">
                  <pic:nvPicPr>
                    <pic:cNvPr id="0" name="image1.jpg" descr="FA logo 8.jpg"/>
                    <pic:cNvPicPr preferRelativeResize="0"/>
                  </pic:nvPicPr>
                  <pic:blipFill>
                    <a:blip r:embed="rId8"/>
                    <a:srcRect/>
                    <a:stretch>
                      <a:fillRect/>
                    </a:stretch>
                  </pic:blipFill>
                  <pic:spPr>
                    <a:xfrm>
                      <a:off x="0" y="0"/>
                      <a:ext cx="2402205" cy="782320"/>
                    </a:xfrm>
                    <a:prstGeom prst="rect">
                      <a:avLst/>
                    </a:prstGeom>
                    <a:ln/>
                  </pic:spPr>
                </pic:pic>
              </a:graphicData>
            </a:graphic>
          </wp:anchor>
        </w:drawing>
      </w:r>
    </w:p>
    <w:p w14:paraId="4D31232E" w14:textId="77777777" w:rsidR="00610F5E" w:rsidRDefault="00CC2E3D">
      <w:pPr>
        <w:jc w:val="right"/>
        <w:rPr>
          <w:rFonts w:ascii="Arial" w:eastAsia="Arial" w:hAnsi="Arial" w:cs="Arial"/>
          <w:b/>
          <w:bCs/>
          <w:color w:val="800000"/>
          <w:sz w:val="26"/>
          <w:szCs w:val="26"/>
        </w:rPr>
      </w:pPr>
      <w:r>
        <w:rPr>
          <w:rFonts w:ascii="Arial" w:eastAsia="Arial" w:hAnsi="Arial" w:cs="Arial"/>
          <w:b/>
          <w:bCs/>
          <w:color w:val="800000"/>
          <w:sz w:val="26"/>
          <w:szCs w:val="26"/>
        </w:rPr>
        <w:t>Representative Council Meeting</w:t>
      </w:r>
    </w:p>
    <w:p w14:paraId="4D31232F" w14:textId="77777777" w:rsidR="00610F5E" w:rsidRDefault="00CC2E3D">
      <w:pPr>
        <w:spacing w:line="259" w:lineRule="auto"/>
        <w:jc w:val="right"/>
        <w:rPr>
          <w:rFonts w:ascii="Arial" w:eastAsia="Arial" w:hAnsi="Arial" w:cs="Arial"/>
          <w:sz w:val="26"/>
          <w:szCs w:val="26"/>
        </w:rPr>
      </w:pPr>
      <w:r>
        <w:rPr>
          <w:rFonts w:ascii="Arial" w:eastAsia="Arial" w:hAnsi="Arial" w:cs="Arial"/>
          <w:sz w:val="26"/>
          <w:szCs w:val="26"/>
        </w:rPr>
        <w:t>April 6, 2026</w:t>
      </w:r>
    </w:p>
    <w:p w14:paraId="4D312330" w14:textId="77777777" w:rsidR="00610F5E" w:rsidRDefault="00610F5E">
      <w:pPr>
        <w:jc w:val="right"/>
        <w:rPr>
          <w:rFonts w:ascii="Arial" w:eastAsia="Arial" w:hAnsi="Arial" w:cs="Arial"/>
          <w:sz w:val="22"/>
          <w:szCs w:val="22"/>
        </w:rPr>
      </w:pPr>
    </w:p>
    <w:p w14:paraId="4D312331" w14:textId="77777777" w:rsidR="00610F5E" w:rsidRDefault="00610F5E">
      <w:pPr>
        <w:spacing w:after="120"/>
        <w:ind w:left="360"/>
        <w:rPr>
          <w:rFonts w:ascii="Arial" w:eastAsia="Arial" w:hAnsi="Arial" w:cs="Arial"/>
          <w:sz w:val="22"/>
          <w:szCs w:val="22"/>
        </w:rPr>
      </w:pPr>
    </w:p>
    <w:p w14:paraId="4D312332" w14:textId="77777777" w:rsidR="00610F5E" w:rsidRDefault="00CC2E3D">
      <w:pPr>
        <w:numPr>
          <w:ilvl w:val="0"/>
          <w:numId w:val="1"/>
        </w:numPr>
        <w:spacing w:after="120"/>
        <w:rPr>
          <w:rFonts w:ascii="Arial" w:eastAsia="Arial" w:hAnsi="Arial" w:cs="Arial"/>
          <w:sz w:val="22"/>
          <w:szCs w:val="22"/>
        </w:rPr>
      </w:pPr>
      <w:r>
        <w:rPr>
          <w:rFonts w:ascii="Arial" w:eastAsia="Arial" w:hAnsi="Arial" w:cs="Arial"/>
          <w:sz w:val="22"/>
          <w:szCs w:val="22"/>
        </w:rPr>
        <w:t xml:space="preserve">Call to Order: 3:02pm </w:t>
      </w:r>
    </w:p>
    <w:p w14:paraId="4D312333" w14:textId="77777777" w:rsidR="00610F5E" w:rsidRDefault="00CC2E3D">
      <w:pPr>
        <w:numPr>
          <w:ilvl w:val="0"/>
          <w:numId w:val="1"/>
        </w:numPr>
        <w:spacing w:after="120"/>
        <w:rPr>
          <w:rFonts w:ascii="Arial" w:eastAsia="Arial" w:hAnsi="Arial" w:cs="Arial"/>
          <w:sz w:val="22"/>
          <w:szCs w:val="22"/>
        </w:rPr>
      </w:pPr>
      <w:r>
        <w:rPr>
          <w:rFonts w:ascii="Arial" w:eastAsia="Arial" w:hAnsi="Arial" w:cs="Arial"/>
          <w:sz w:val="22"/>
          <w:szCs w:val="22"/>
        </w:rPr>
        <w:t>Meeting Items</w:t>
      </w:r>
    </w:p>
    <w:p w14:paraId="4D312334"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Introduction of Guests: Jane M, Chris C, Tina, J Quade</w:t>
      </w:r>
    </w:p>
    <w:p w14:paraId="4D312335"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Adoption of Agenda</w:t>
      </w:r>
    </w:p>
    <w:p w14:paraId="4D312336"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Motion to adopt: Massimo M, Seconded: Sam A</w:t>
      </w:r>
    </w:p>
    <w:p w14:paraId="4D312337"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Vote: Approved unanimously</w:t>
      </w:r>
    </w:p>
    <w:p w14:paraId="4D312338" w14:textId="77777777" w:rsidR="00610F5E" w:rsidRDefault="00CC2E3D">
      <w:pPr>
        <w:numPr>
          <w:ilvl w:val="0"/>
          <w:numId w:val="1"/>
        </w:numPr>
        <w:spacing w:after="120"/>
        <w:rPr>
          <w:rFonts w:ascii="Arial" w:eastAsia="Arial" w:hAnsi="Arial" w:cs="Arial"/>
          <w:sz w:val="22"/>
          <w:szCs w:val="22"/>
        </w:rPr>
      </w:pPr>
      <w:r>
        <w:rPr>
          <w:rFonts w:ascii="Arial" w:eastAsia="Arial" w:hAnsi="Arial" w:cs="Arial"/>
          <w:sz w:val="22"/>
          <w:szCs w:val="22"/>
        </w:rPr>
        <w:t xml:space="preserve">Approval of Minutes: </w:t>
      </w:r>
      <w:hyperlink r:id="rId9">
        <w:r>
          <w:rPr>
            <w:rFonts w:ascii="Arial" w:eastAsia="Arial" w:hAnsi="Arial" w:cs="Arial"/>
            <w:color w:val="1155CC"/>
            <w:sz w:val="22"/>
            <w:szCs w:val="22"/>
            <w:u w:val="single"/>
          </w:rPr>
          <w:t>March 2026</w:t>
        </w:r>
      </w:hyperlink>
    </w:p>
    <w:p w14:paraId="4D312339"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Motion to approve: Lewis </w:t>
      </w:r>
      <w:proofErr w:type="gramStart"/>
      <w:r>
        <w:rPr>
          <w:rFonts w:ascii="Arial" w:eastAsia="Arial" w:hAnsi="Arial" w:cs="Arial"/>
          <w:sz w:val="22"/>
          <w:szCs w:val="22"/>
        </w:rPr>
        <w:t>L:,</w:t>
      </w:r>
      <w:proofErr w:type="gramEnd"/>
      <w:r>
        <w:rPr>
          <w:rFonts w:ascii="Arial" w:eastAsia="Arial" w:hAnsi="Arial" w:cs="Arial"/>
          <w:sz w:val="22"/>
          <w:szCs w:val="22"/>
        </w:rPr>
        <w:t xml:space="preserve"> Seconded: Blue K</w:t>
      </w:r>
    </w:p>
    <w:p w14:paraId="4D31233A"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Vote: Approved unanimously</w:t>
      </w:r>
    </w:p>
    <w:p w14:paraId="4D31233B" w14:textId="77777777" w:rsidR="00610F5E" w:rsidRDefault="00CC2E3D">
      <w:pPr>
        <w:numPr>
          <w:ilvl w:val="0"/>
          <w:numId w:val="1"/>
        </w:numPr>
        <w:spacing w:after="120"/>
        <w:rPr>
          <w:rFonts w:ascii="Arial" w:eastAsia="Arial" w:hAnsi="Arial" w:cs="Arial"/>
          <w:sz w:val="22"/>
          <w:szCs w:val="22"/>
        </w:rPr>
      </w:pPr>
      <w:r>
        <w:rPr>
          <w:rFonts w:ascii="Arial" w:eastAsia="Arial" w:hAnsi="Arial" w:cs="Arial"/>
          <w:sz w:val="22"/>
          <w:szCs w:val="22"/>
        </w:rPr>
        <w:t>Officer and Committee Reports</w:t>
      </w:r>
    </w:p>
    <w:p w14:paraId="4D31233C"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Secretary’s Report—Marianne Wolfe</w:t>
      </w:r>
    </w:p>
    <w:p w14:paraId="4D31233D"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Communications Advisory Committee</w:t>
      </w:r>
    </w:p>
    <w:p w14:paraId="4D31233E"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Organizing Committee Report— Deanna Scherger</w:t>
      </w:r>
    </w:p>
    <w:p w14:paraId="4D31233F"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Gearing up for this summer</w:t>
      </w:r>
    </w:p>
    <w:p w14:paraId="4D312340"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Part-time Committee Report— Danelle Huggett</w:t>
      </w:r>
    </w:p>
    <w:p w14:paraId="4D312341"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Working to get specific pay dates added for summer to help clarify what/when you are being paid for the summer assignments.  </w:t>
      </w:r>
    </w:p>
    <w:p w14:paraId="4D312342"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Treasurer’s Report—Frank Gonzalez</w:t>
      </w:r>
    </w:p>
    <w:p w14:paraId="4D312343"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See attached/linked </w:t>
      </w:r>
    </w:p>
    <w:p w14:paraId="4D312344"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There were a couple things we didn’t allocate in the budget: negotiations team meetings, 5% charge from Saddleback Gala. </w:t>
      </w:r>
    </w:p>
    <w:p w14:paraId="4D312345"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Negotiations Report—Lewis Long</w:t>
      </w:r>
    </w:p>
    <w:p w14:paraId="4D312346" w14:textId="77777777" w:rsidR="00610F5E" w:rsidRDefault="00CC2E3D">
      <w:pPr>
        <w:numPr>
          <w:ilvl w:val="2"/>
          <w:numId w:val="1"/>
        </w:numPr>
        <w:spacing w:after="120"/>
        <w:rPr>
          <w:rFonts w:ascii="Arial" w:eastAsia="Arial" w:hAnsi="Arial" w:cs="Arial"/>
          <w:sz w:val="22"/>
          <w:szCs w:val="22"/>
        </w:rPr>
      </w:pPr>
      <w:hyperlink r:id="rId10">
        <w:r>
          <w:rPr>
            <w:rFonts w:ascii="Arial" w:eastAsia="Arial" w:hAnsi="Arial" w:cs="Arial"/>
            <w:color w:val="1155CC"/>
            <w:sz w:val="22"/>
            <w:szCs w:val="22"/>
            <w:u w:val="single"/>
          </w:rPr>
          <w:t xml:space="preserve">Article 31 </w:t>
        </w:r>
      </w:hyperlink>
      <w:r>
        <w:rPr>
          <w:rFonts w:ascii="Arial" w:eastAsia="Arial" w:hAnsi="Arial" w:cs="Arial"/>
          <w:sz w:val="22"/>
          <w:szCs w:val="22"/>
        </w:rPr>
        <w:t>- Open Forum at 4:30pm</w:t>
      </w:r>
    </w:p>
    <w:p w14:paraId="4D312347"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Sending survey for queries</w:t>
      </w:r>
    </w:p>
    <w:p w14:paraId="4D312348"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Townhall forum gave some insight/</w:t>
      </w:r>
      <w:proofErr w:type="gramStart"/>
      <w:r>
        <w:rPr>
          <w:rFonts w:ascii="Arial" w:eastAsia="Arial" w:hAnsi="Arial" w:cs="Arial"/>
          <w:sz w:val="22"/>
          <w:szCs w:val="22"/>
        </w:rPr>
        <w:t>input</w:t>
      </w:r>
      <w:proofErr w:type="gramEnd"/>
      <w:r>
        <w:rPr>
          <w:rFonts w:ascii="Arial" w:eastAsia="Arial" w:hAnsi="Arial" w:cs="Arial"/>
          <w:sz w:val="22"/>
          <w:szCs w:val="22"/>
        </w:rPr>
        <w:t xml:space="preserve"> and we will send out a survey from the feedback and part feedback. We will have a sunshine proposal drafted and used after that to shape the negotiations.</w:t>
      </w:r>
    </w:p>
    <w:p w14:paraId="4D312349"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New negotiation issue - one of the things that Banner has allowed senior admins to do it allocating/assign/load courses for faculty. They can see the loads in Banner and the problem that has come up deals with practicum courses and how they chose to load it. Many who had practicum loaded as overload are now having it loaded as load instead, which does make an impact on the cost they are paid because of the designation. Robert, Deanna, and Lewis met with District to discuss this moving forward. Lectures and </w:t>
      </w:r>
      <w:r>
        <w:rPr>
          <w:rFonts w:ascii="Arial" w:eastAsia="Arial" w:hAnsi="Arial" w:cs="Arial"/>
          <w:sz w:val="22"/>
          <w:szCs w:val="22"/>
        </w:rPr>
        <w:t>labs will go first into load, followed by single ticket courses that are a combination, lastly followed by stand-alone practicum courses. Courses that are a mixture of lecture and practicum will go after the lecture or lab classes. It may fall into load or overload. The colleges are not happy splitting up a single ticket into load AND overload. It has to do with compensation and STRS reporting. Courses in load are reported for retirement, overload are supplemental. If the course is cancelled or shifted to l</w:t>
      </w:r>
      <w:r>
        <w:rPr>
          <w:rFonts w:ascii="Arial" w:eastAsia="Arial" w:hAnsi="Arial" w:cs="Arial"/>
          <w:sz w:val="22"/>
          <w:szCs w:val="22"/>
        </w:rPr>
        <w:t xml:space="preserve">oad from overload, it gets to be a big mess when it is split - which is not easy to do. We plan to memorialize it into an email to verify. </w:t>
      </w:r>
    </w:p>
    <w:p w14:paraId="4D31234A"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 xml:space="preserve">The order will be: </w:t>
      </w:r>
    </w:p>
    <w:p w14:paraId="4D31234B" w14:textId="77777777" w:rsidR="00610F5E" w:rsidRDefault="00CC2E3D">
      <w:pPr>
        <w:numPr>
          <w:ilvl w:val="4"/>
          <w:numId w:val="1"/>
        </w:numPr>
        <w:spacing w:after="120"/>
        <w:rPr>
          <w:rFonts w:ascii="Arial" w:eastAsia="Arial" w:hAnsi="Arial" w:cs="Arial"/>
          <w:sz w:val="22"/>
          <w:szCs w:val="22"/>
        </w:rPr>
      </w:pPr>
      <w:r>
        <w:rPr>
          <w:rFonts w:ascii="Arial" w:eastAsia="Arial" w:hAnsi="Arial" w:cs="Arial"/>
          <w:sz w:val="22"/>
          <w:szCs w:val="22"/>
        </w:rPr>
        <w:lastRenderedPageBreak/>
        <w:t>Pure lecture or labs</w:t>
      </w:r>
    </w:p>
    <w:p w14:paraId="4D31234C" w14:textId="77777777" w:rsidR="00610F5E" w:rsidRDefault="00CC2E3D">
      <w:pPr>
        <w:numPr>
          <w:ilvl w:val="4"/>
          <w:numId w:val="1"/>
        </w:numPr>
        <w:spacing w:after="120"/>
        <w:rPr>
          <w:rFonts w:ascii="Arial" w:eastAsia="Arial" w:hAnsi="Arial" w:cs="Arial"/>
          <w:sz w:val="22"/>
          <w:szCs w:val="22"/>
        </w:rPr>
      </w:pPr>
      <w:proofErr w:type="spellStart"/>
      <w:r>
        <w:rPr>
          <w:rFonts w:ascii="Arial" w:eastAsia="Arial" w:hAnsi="Arial" w:cs="Arial"/>
          <w:sz w:val="22"/>
          <w:szCs w:val="22"/>
        </w:rPr>
        <w:t>Stand alone</w:t>
      </w:r>
      <w:proofErr w:type="spellEnd"/>
      <w:r>
        <w:rPr>
          <w:rFonts w:ascii="Arial" w:eastAsia="Arial" w:hAnsi="Arial" w:cs="Arial"/>
          <w:sz w:val="22"/>
          <w:szCs w:val="22"/>
        </w:rPr>
        <w:t xml:space="preserve"> practicum courses </w:t>
      </w:r>
    </w:p>
    <w:p w14:paraId="4D31234D"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 xml:space="preserve">Practicum courses will be loaded and overloaded, therefore paid one-for-one, as opposed to loaded one for .2 to 1. in load. But what it also may mean is that they will not split a single ticket in between load and overload. Unless they absolutely </w:t>
      </w:r>
      <w:proofErr w:type="gramStart"/>
      <w:r>
        <w:rPr>
          <w:rFonts w:ascii="Arial" w:eastAsia="Arial" w:hAnsi="Arial" w:cs="Arial"/>
          <w:sz w:val="22"/>
          <w:szCs w:val="22"/>
        </w:rPr>
        <w:t>have to</w:t>
      </w:r>
      <w:proofErr w:type="gramEnd"/>
      <w:r>
        <w:rPr>
          <w:rFonts w:ascii="Arial" w:eastAsia="Arial" w:hAnsi="Arial" w:cs="Arial"/>
          <w:sz w:val="22"/>
          <w:szCs w:val="22"/>
        </w:rPr>
        <w:t xml:space="preserve">. And so, they will not be loading </w:t>
      </w:r>
      <w:proofErr w:type="gramStart"/>
      <w:r>
        <w:rPr>
          <w:rFonts w:ascii="Arial" w:eastAsia="Arial" w:hAnsi="Arial" w:cs="Arial"/>
          <w:sz w:val="22"/>
          <w:szCs w:val="22"/>
        </w:rPr>
        <w:t>all of</w:t>
      </w:r>
      <w:proofErr w:type="gramEnd"/>
      <w:r>
        <w:rPr>
          <w:rFonts w:ascii="Arial" w:eastAsia="Arial" w:hAnsi="Arial" w:cs="Arial"/>
          <w:sz w:val="22"/>
          <w:szCs w:val="22"/>
        </w:rPr>
        <w:t xml:space="preserve"> your lecture portion of the ticket in your lecture in your load, and then </w:t>
      </w:r>
      <w:proofErr w:type="gramStart"/>
      <w:r>
        <w:rPr>
          <w:rFonts w:ascii="Arial" w:eastAsia="Arial" w:hAnsi="Arial" w:cs="Arial"/>
          <w:sz w:val="22"/>
          <w:szCs w:val="22"/>
        </w:rPr>
        <w:t>all of</w:t>
      </w:r>
      <w:proofErr w:type="gramEnd"/>
      <w:r>
        <w:rPr>
          <w:rFonts w:ascii="Arial" w:eastAsia="Arial" w:hAnsi="Arial" w:cs="Arial"/>
          <w:sz w:val="22"/>
          <w:szCs w:val="22"/>
        </w:rPr>
        <w:t xml:space="preserve"> the practicum portion into the </w:t>
      </w:r>
      <w:proofErr w:type="spellStart"/>
      <w:proofErr w:type="gramStart"/>
      <w:r>
        <w:rPr>
          <w:rFonts w:ascii="Arial" w:eastAsia="Arial" w:hAnsi="Arial" w:cs="Arial"/>
          <w:sz w:val="22"/>
          <w:szCs w:val="22"/>
        </w:rPr>
        <w:t>overload.It</w:t>
      </w:r>
      <w:proofErr w:type="spellEnd"/>
      <w:proofErr w:type="gramEnd"/>
      <w:r>
        <w:rPr>
          <w:rFonts w:ascii="Arial" w:eastAsia="Arial" w:hAnsi="Arial" w:cs="Arial"/>
          <w:sz w:val="22"/>
          <w:szCs w:val="22"/>
        </w:rPr>
        <w:t xml:space="preserve"> will be </w:t>
      </w:r>
      <w:proofErr w:type="gramStart"/>
      <w:r>
        <w:rPr>
          <w:rFonts w:ascii="Arial" w:eastAsia="Arial" w:hAnsi="Arial" w:cs="Arial"/>
          <w:sz w:val="22"/>
          <w:szCs w:val="22"/>
        </w:rPr>
        <w:t>lecture</w:t>
      </w:r>
      <w:proofErr w:type="gramEnd"/>
      <w:r>
        <w:rPr>
          <w:rFonts w:ascii="Arial" w:eastAsia="Arial" w:hAnsi="Arial" w:cs="Arial"/>
          <w:sz w:val="22"/>
          <w:szCs w:val="22"/>
        </w:rPr>
        <w:t xml:space="preserve"> lab, or lecture practicum, lecture practicum, lecture practicum, then lecture, and then practicum goes into overload, and then lecture practicum into overload.</w:t>
      </w:r>
    </w:p>
    <w:p w14:paraId="4D31234E"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 xml:space="preserve">C: I have only seen 2 activity letters my whole time of working these past 4 years. </w:t>
      </w:r>
    </w:p>
    <w:p w14:paraId="4D31234F"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 xml:space="preserve">A: We have made it a priority to get legible and understandable activity letters created. Right </w:t>
      </w:r>
      <w:proofErr w:type="gramStart"/>
      <w:r>
        <w:rPr>
          <w:rFonts w:ascii="Arial" w:eastAsia="Arial" w:hAnsi="Arial" w:cs="Arial"/>
          <w:sz w:val="22"/>
          <w:szCs w:val="22"/>
        </w:rPr>
        <w:t>now</w:t>
      </w:r>
      <w:proofErr w:type="gramEnd"/>
      <w:r>
        <w:rPr>
          <w:rFonts w:ascii="Arial" w:eastAsia="Arial" w:hAnsi="Arial" w:cs="Arial"/>
          <w:sz w:val="22"/>
          <w:szCs w:val="22"/>
        </w:rPr>
        <w:t xml:space="preserve"> the activity letters are very hard to read/understand. Arts and Kinesiology people are heavily affected by this issue. </w:t>
      </w:r>
    </w:p>
    <w:p w14:paraId="4D312350"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 xml:space="preserve">C: Is there an example we can look at to see what we should be looking for in the activity letter and how to make sure it can be loaded the correct way? </w:t>
      </w:r>
    </w:p>
    <w:p w14:paraId="4D312351"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A: We are working on putting together a workshop on how to read/understand/interpret the activity letter. We are just getting things started with this with HR.</w:t>
      </w:r>
    </w:p>
    <w:p w14:paraId="4D312352"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Q: How will this impact coaches?</w:t>
      </w:r>
    </w:p>
    <w:p w14:paraId="4D312353"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A: Most coaches would be loaded first into their activity letter into their staffing, into their schedule. And then the standalone courses, which would be the athletics, would be loaded last. So, the chances are that it won't affect them. Unless, of course, they've been teaching a practicum on load, which in which case they'll get paid better.</w:t>
      </w:r>
    </w:p>
    <w:p w14:paraId="4D312354"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 xml:space="preserve">Q: Why are schools not sponsoring green cards with the part-time faculty they are hiring? </w:t>
      </w:r>
    </w:p>
    <w:p w14:paraId="4D312355"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 xml:space="preserve">A: We would like to defer that to another time because there is a lot of history and background that goes into this topic that would take a long time to get into. We can bring this up at another meeting. </w:t>
      </w:r>
    </w:p>
    <w:p w14:paraId="4D312356"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 xml:space="preserve">C: </w:t>
      </w:r>
      <w:proofErr w:type="gramStart"/>
      <w:r>
        <w:rPr>
          <w:rFonts w:ascii="Arial" w:eastAsia="Arial" w:hAnsi="Arial" w:cs="Arial"/>
          <w:sz w:val="22"/>
          <w:szCs w:val="22"/>
        </w:rPr>
        <w:t>There’s</w:t>
      </w:r>
      <w:proofErr w:type="gramEnd"/>
      <w:r>
        <w:rPr>
          <w:rFonts w:ascii="Arial" w:eastAsia="Arial" w:hAnsi="Arial" w:cs="Arial"/>
          <w:sz w:val="22"/>
          <w:szCs w:val="22"/>
        </w:rPr>
        <w:t xml:space="preserve"> also some issues when it comes to what days they are loading the courses to. The arrangement of their load/overload may have issues when you </w:t>
      </w:r>
      <w:proofErr w:type="gramStart"/>
      <w:r>
        <w:rPr>
          <w:rFonts w:ascii="Arial" w:eastAsia="Arial" w:hAnsi="Arial" w:cs="Arial"/>
          <w:sz w:val="22"/>
          <w:szCs w:val="22"/>
        </w:rPr>
        <w:t>have to</w:t>
      </w:r>
      <w:proofErr w:type="gramEnd"/>
      <w:r>
        <w:rPr>
          <w:rFonts w:ascii="Arial" w:eastAsia="Arial" w:hAnsi="Arial" w:cs="Arial"/>
          <w:sz w:val="22"/>
          <w:szCs w:val="22"/>
        </w:rPr>
        <w:t xml:space="preserve"> take a sick day or leave early or something. If you </w:t>
      </w:r>
      <w:proofErr w:type="gramStart"/>
      <w:r>
        <w:rPr>
          <w:rFonts w:ascii="Arial" w:eastAsia="Arial" w:hAnsi="Arial" w:cs="Arial"/>
          <w:sz w:val="22"/>
          <w:szCs w:val="22"/>
        </w:rPr>
        <w:t>have to</w:t>
      </w:r>
      <w:proofErr w:type="gramEnd"/>
      <w:r>
        <w:rPr>
          <w:rFonts w:ascii="Arial" w:eastAsia="Arial" w:hAnsi="Arial" w:cs="Arial"/>
          <w:sz w:val="22"/>
          <w:szCs w:val="22"/>
        </w:rPr>
        <w:t xml:space="preserve"> take a day but you have 3 hours of load and some hours of overload assigned, you will have an entire day of load you have to take as well as hours for the overload time. </w:t>
      </w:r>
    </w:p>
    <w:p w14:paraId="4D312357"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Membership Report—Caroline</w:t>
      </w:r>
    </w:p>
    <w:p w14:paraId="4D312358"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Membership Advisory Committee</w:t>
      </w:r>
    </w:p>
    <w:p w14:paraId="4D312359"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Ran a membership drive last month, thank you to everyone who participated and who reached out to their schools about joining!</w:t>
      </w:r>
    </w:p>
    <w:p w14:paraId="4D31235A"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See linked/attached membership reports</w:t>
      </w:r>
    </w:p>
    <w:p w14:paraId="4D31235B" w14:textId="77777777" w:rsidR="00610F5E" w:rsidRDefault="00CC2E3D">
      <w:pPr>
        <w:numPr>
          <w:ilvl w:val="1"/>
          <w:numId w:val="1"/>
        </w:numPr>
        <w:spacing w:after="120"/>
        <w:rPr>
          <w:rFonts w:ascii="Arial" w:eastAsia="Arial" w:hAnsi="Arial" w:cs="Arial"/>
          <w:sz w:val="22"/>
          <w:szCs w:val="22"/>
        </w:rPr>
      </w:pPr>
      <w:r>
        <w:rPr>
          <w:rFonts w:ascii="Arial" w:eastAsia="Arial" w:hAnsi="Arial" w:cs="Arial"/>
          <w:color w:val="000000"/>
          <w:sz w:val="22"/>
          <w:szCs w:val="22"/>
        </w:rPr>
        <w:t>Grievance Committee</w:t>
      </w:r>
    </w:p>
    <w:p w14:paraId="4D31235C"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We don't know things are happening unless you bring it up to us. If it seems weird, just ask. If it’s nothing, it’s nothing. But we would rather </w:t>
      </w:r>
      <w:proofErr w:type="gramStart"/>
      <w:r>
        <w:rPr>
          <w:rFonts w:ascii="Arial" w:eastAsia="Arial" w:hAnsi="Arial" w:cs="Arial"/>
          <w:sz w:val="22"/>
          <w:szCs w:val="22"/>
        </w:rPr>
        <w:t>look into</w:t>
      </w:r>
      <w:proofErr w:type="gramEnd"/>
      <w:r>
        <w:rPr>
          <w:rFonts w:ascii="Arial" w:eastAsia="Arial" w:hAnsi="Arial" w:cs="Arial"/>
          <w:sz w:val="22"/>
          <w:szCs w:val="22"/>
        </w:rPr>
        <w:t xml:space="preserve"> it than not. We are hearing a lot through the grapevine that people are being docked pay, </w:t>
      </w:r>
      <w:proofErr w:type="spellStart"/>
      <w:r>
        <w:rPr>
          <w:rFonts w:ascii="Arial" w:eastAsia="Arial" w:hAnsi="Arial" w:cs="Arial"/>
          <w:sz w:val="22"/>
          <w:szCs w:val="22"/>
        </w:rPr>
        <w:t>etc</w:t>
      </w:r>
      <w:proofErr w:type="spellEnd"/>
      <w:r>
        <w:rPr>
          <w:rFonts w:ascii="Arial" w:eastAsia="Arial" w:hAnsi="Arial" w:cs="Arial"/>
          <w:sz w:val="22"/>
          <w:szCs w:val="22"/>
        </w:rPr>
        <w:t xml:space="preserve"> so we want to make sure we can help everyone if things come up. </w:t>
      </w:r>
    </w:p>
    <w:p w14:paraId="4D31235D"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Q: Mandatory training for part timers: they want to be compensated for their time to complete the training. </w:t>
      </w:r>
    </w:p>
    <w:p w14:paraId="4D31235E"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C: This is one of the required trainings through the contract, so it would not be additional compensation. </w:t>
      </w:r>
    </w:p>
    <w:p w14:paraId="4D31235F"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PAC Report – Robert Melendez</w:t>
      </w:r>
    </w:p>
    <w:p w14:paraId="4D312360"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Next PAC meeting: Monday, April 13th 4pm-5pm</w:t>
      </w:r>
    </w:p>
    <w:p w14:paraId="4D312361"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 xml:space="preserve">Another one planned for May 2026, date will be picked at the April meeting. </w:t>
      </w:r>
    </w:p>
    <w:p w14:paraId="4D312362"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PAC interviews and may choose to support/endorse the candidates for the Board of Trustee</w:t>
      </w:r>
    </w:p>
    <w:p w14:paraId="4D312363"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Next Election November 2026</w:t>
      </w:r>
    </w:p>
    <w:p w14:paraId="4D312364"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lastRenderedPageBreak/>
        <w:t>Areas 2 - Irvine, Orange, Tustin, and Santa Ana</w:t>
      </w:r>
    </w:p>
    <w:p w14:paraId="4D312365"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Area 4 - Dana Point, Rancho Santa Margarita, San Clemente, San Juan Capistrano, Coto de Caza, Ladera Ranch, Rancho Mission Viejo, and Trabuco Canyon</w:t>
      </w:r>
    </w:p>
    <w:p w14:paraId="4D312366"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Area 5 - Irvine, Laguna Hills, Laguna Woods, Lake Forest, and Mission Viejo</w:t>
      </w:r>
    </w:p>
    <w:p w14:paraId="4D312367" w14:textId="77777777" w:rsidR="00610F5E" w:rsidRDefault="00CC2E3D">
      <w:pPr>
        <w:numPr>
          <w:ilvl w:val="2"/>
          <w:numId w:val="1"/>
        </w:numPr>
        <w:spacing w:after="120"/>
        <w:rPr>
          <w:rFonts w:ascii="Arial" w:eastAsia="Arial" w:hAnsi="Arial" w:cs="Arial"/>
          <w:sz w:val="22"/>
          <w:szCs w:val="22"/>
        </w:rPr>
      </w:pPr>
      <w:hyperlink r:id="rId11">
        <w:r>
          <w:rPr>
            <w:rFonts w:ascii="Arial" w:eastAsia="Arial" w:hAnsi="Arial" w:cs="Arial"/>
            <w:color w:val="1155CC"/>
            <w:sz w:val="22"/>
            <w:szCs w:val="22"/>
            <w:u w:val="single"/>
          </w:rPr>
          <w:t>PAC Contributions</w:t>
        </w:r>
      </w:hyperlink>
    </w:p>
    <w:p w14:paraId="4D312368"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CCA/CTA Regional Report – Sam Abbas</w:t>
      </w:r>
    </w:p>
    <w:p w14:paraId="4D312369" w14:textId="77777777" w:rsidR="00610F5E" w:rsidRDefault="00CC2E3D">
      <w:pPr>
        <w:numPr>
          <w:ilvl w:val="0"/>
          <w:numId w:val="1"/>
        </w:numPr>
        <w:spacing w:after="120"/>
        <w:rPr>
          <w:rFonts w:ascii="Arial" w:eastAsia="Arial" w:hAnsi="Arial" w:cs="Arial"/>
          <w:sz w:val="22"/>
          <w:szCs w:val="22"/>
        </w:rPr>
      </w:pPr>
      <w:r>
        <w:rPr>
          <w:rFonts w:ascii="Arial" w:eastAsia="Arial" w:hAnsi="Arial" w:cs="Arial"/>
          <w:sz w:val="22"/>
          <w:szCs w:val="22"/>
        </w:rPr>
        <w:t>AR 7123</w:t>
      </w:r>
    </w:p>
    <w:p w14:paraId="4D31236A" w14:textId="77777777" w:rsidR="00610F5E" w:rsidRDefault="00CC2E3D">
      <w:pPr>
        <w:numPr>
          <w:ilvl w:val="1"/>
          <w:numId w:val="1"/>
        </w:numPr>
        <w:spacing w:after="120"/>
        <w:rPr>
          <w:rFonts w:ascii="Arial" w:eastAsia="Arial" w:hAnsi="Arial" w:cs="Arial"/>
          <w:sz w:val="22"/>
          <w:szCs w:val="22"/>
        </w:rPr>
      </w:pPr>
      <w:hyperlink r:id="rId12">
        <w:r>
          <w:rPr>
            <w:rFonts w:ascii="Arial" w:eastAsia="Arial" w:hAnsi="Arial" w:cs="Arial"/>
            <w:color w:val="0000EE"/>
            <w:sz w:val="22"/>
            <w:szCs w:val="22"/>
            <w:u w:val="single"/>
          </w:rPr>
          <w:t>AR-7123 Student Participation DRAFT.docx</w:t>
        </w:r>
      </w:hyperlink>
    </w:p>
    <w:p w14:paraId="4D31236B"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BPARC meeting is taking place on Friday.</w:t>
      </w:r>
    </w:p>
    <w:p w14:paraId="4D31236C"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Motion to approve: Kathy S, Seconded: Lewis L</w:t>
      </w:r>
    </w:p>
    <w:p w14:paraId="4D31236D"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 xml:space="preserve">Discussion: </w:t>
      </w:r>
    </w:p>
    <w:p w14:paraId="4D31236E"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C: The committee could accept a previous established and Senate-approved committee activity. That's one of the things that the IVC Academic Senate added to </w:t>
      </w:r>
      <w:proofErr w:type="spellStart"/>
      <w:r>
        <w:rPr>
          <w:rFonts w:ascii="Arial" w:eastAsia="Arial" w:hAnsi="Arial" w:cs="Arial"/>
          <w:sz w:val="22"/>
          <w:szCs w:val="22"/>
        </w:rPr>
        <w:t>it.The</w:t>
      </w:r>
      <w:proofErr w:type="spellEnd"/>
      <w:r>
        <w:rPr>
          <w:rFonts w:ascii="Arial" w:eastAsia="Arial" w:hAnsi="Arial" w:cs="Arial"/>
          <w:sz w:val="22"/>
          <w:szCs w:val="22"/>
        </w:rPr>
        <w:t xml:space="preserve"> second thing that they did, which I think is a little bit more likely to evoke discussion, and is certainly worthy of discussion, is that they said that neither voting members of the first level committee nor participants from the second-level interview process may be present for the activity. Right </w:t>
      </w:r>
      <w:proofErr w:type="gramStart"/>
      <w:r>
        <w:rPr>
          <w:rFonts w:ascii="Arial" w:eastAsia="Arial" w:hAnsi="Arial" w:cs="Arial"/>
          <w:sz w:val="22"/>
          <w:szCs w:val="22"/>
        </w:rPr>
        <w:t>now</w:t>
      </w:r>
      <w:proofErr w:type="gramEnd"/>
      <w:r>
        <w:rPr>
          <w:rFonts w:ascii="Arial" w:eastAsia="Arial" w:hAnsi="Arial" w:cs="Arial"/>
          <w:sz w:val="22"/>
          <w:szCs w:val="22"/>
        </w:rPr>
        <w:t xml:space="preserve"> there is no expert in the room, but this could help with the student feedback for the </w:t>
      </w:r>
      <w:proofErr w:type="gramStart"/>
      <w:r>
        <w:rPr>
          <w:rFonts w:ascii="Arial" w:eastAsia="Arial" w:hAnsi="Arial" w:cs="Arial"/>
          <w:sz w:val="22"/>
          <w:szCs w:val="22"/>
        </w:rPr>
        <w:t>second round</w:t>
      </w:r>
      <w:proofErr w:type="gramEnd"/>
      <w:r>
        <w:rPr>
          <w:rFonts w:ascii="Arial" w:eastAsia="Arial" w:hAnsi="Arial" w:cs="Arial"/>
          <w:sz w:val="22"/>
          <w:szCs w:val="22"/>
        </w:rPr>
        <w:t xml:space="preserve"> interviews to provide clarification/the impression from the students. </w:t>
      </w:r>
    </w:p>
    <w:p w14:paraId="4D31236F"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C: What is an established versus a new activity listed? What does that mean? There aren’t any established activities currently, so why are we differentiating the two? Are the student demonstrations scored? No, so then how is the committee even involved in this anymore? The scoring is already completed at this point of the interview. </w:t>
      </w:r>
    </w:p>
    <w:p w14:paraId="4D312370"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C: It is not part of the first level </w:t>
      </w:r>
      <w:proofErr w:type="gramStart"/>
      <w:r>
        <w:rPr>
          <w:rFonts w:ascii="Arial" w:eastAsia="Arial" w:hAnsi="Arial" w:cs="Arial"/>
          <w:sz w:val="22"/>
          <w:szCs w:val="22"/>
        </w:rPr>
        <w:t>scoring,</w:t>
      </w:r>
      <w:proofErr w:type="gramEnd"/>
      <w:r>
        <w:rPr>
          <w:rFonts w:ascii="Arial" w:eastAsia="Arial" w:hAnsi="Arial" w:cs="Arial"/>
          <w:sz w:val="22"/>
          <w:szCs w:val="22"/>
        </w:rPr>
        <w:t xml:space="preserve"> it would be student input provided at the second level. I propose to have the chair of the hiring committee part of the student portion since they </w:t>
      </w:r>
      <w:proofErr w:type="gramStart"/>
      <w:r>
        <w:rPr>
          <w:rFonts w:ascii="Arial" w:eastAsia="Arial" w:hAnsi="Arial" w:cs="Arial"/>
          <w:sz w:val="22"/>
          <w:szCs w:val="22"/>
        </w:rPr>
        <w:t>are able to</w:t>
      </w:r>
      <w:proofErr w:type="gramEnd"/>
      <w:r>
        <w:rPr>
          <w:rFonts w:ascii="Arial" w:eastAsia="Arial" w:hAnsi="Arial" w:cs="Arial"/>
          <w:sz w:val="22"/>
          <w:szCs w:val="22"/>
        </w:rPr>
        <w:t xml:space="preserve"> be in the </w:t>
      </w:r>
      <w:proofErr w:type="gramStart"/>
      <w:r>
        <w:rPr>
          <w:rFonts w:ascii="Arial" w:eastAsia="Arial" w:hAnsi="Arial" w:cs="Arial"/>
          <w:sz w:val="22"/>
          <w:szCs w:val="22"/>
        </w:rPr>
        <w:t>second round</w:t>
      </w:r>
      <w:proofErr w:type="gramEnd"/>
      <w:r>
        <w:rPr>
          <w:rFonts w:ascii="Arial" w:eastAsia="Arial" w:hAnsi="Arial" w:cs="Arial"/>
          <w:sz w:val="22"/>
          <w:szCs w:val="22"/>
        </w:rPr>
        <w:t xml:space="preserve"> interviews to provide context. </w:t>
      </w:r>
    </w:p>
    <w:p w14:paraId="4D312371"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Q: What is the point of this? Won’t this create a bias in the second level interview? Are there any other districts that do this? What does that data look like? If this BP doesn’t work, how can we revert it back? </w:t>
      </w:r>
    </w:p>
    <w:p w14:paraId="4D312372"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A: The IVC college president wanted to have student engagement in the faculty hiring process. The IVC Senate looked up to write a policy to add to the AR policy to include that. Looking at the way this is written, there are 2 possible safeguards included: </w:t>
      </w:r>
    </w:p>
    <w:p w14:paraId="4D312373"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 xml:space="preserve">The industry experts (faculty) can determine if they want to include the student portion or not. </w:t>
      </w:r>
    </w:p>
    <w:p w14:paraId="4D312374"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 xml:space="preserve">If Senate President feels this is problematic in </w:t>
      </w:r>
      <w:proofErr w:type="gramStart"/>
      <w:r>
        <w:rPr>
          <w:rFonts w:ascii="Arial" w:eastAsia="Arial" w:hAnsi="Arial" w:cs="Arial"/>
          <w:sz w:val="22"/>
          <w:szCs w:val="22"/>
        </w:rPr>
        <w:t>this processes</w:t>
      </w:r>
      <w:proofErr w:type="gramEnd"/>
      <w:r>
        <w:rPr>
          <w:rFonts w:ascii="Arial" w:eastAsia="Arial" w:hAnsi="Arial" w:cs="Arial"/>
          <w:sz w:val="22"/>
          <w:szCs w:val="22"/>
        </w:rPr>
        <w:t xml:space="preserve">, they can choose to not approve any student participation if there is a pattern of failure/concern with this policy when it is implemented. </w:t>
      </w:r>
    </w:p>
    <w:p w14:paraId="4D312375"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 xml:space="preserve">There were discussions about this </w:t>
      </w:r>
      <w:proofErr w:type="gramStart"/>
      <w:r>
        <w:rPr>
          <w:rFonts w:ascii="Arial" w:eastAsia="Arial" w:hAnsi="Arial" w:cs="Arial"/>
          <w:sz w:val="22"/>
          <w:szCs w:val="22"/>
        </w:rPr>
        <w:t>happening</w:t>
      </w:r>
      <w:proofErr w:type="gramEnd"/>
      <w:r>
        <w:rPr>
          <w:rFonts w:ascii="Arial" w:eastAsia="Arial" w:hAnsi="Arial" w:cs="Arial"/>
          <w:sz w:val="22"/>
          <w:szCs w:val="22"/>
        </w:rPr>
        <w:t xml:space="preserve"> but we can’t remember if it was at any community colleges in the area. </w:t>
      </w:r>
    </w:p>
    <w:p w14:paraId="4D312376"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A: This is an AR, not a BP - so that can allow us to make changes easier. If we are planning to go forward with this, we agree that there needs to be some faculty from the original hiring committee present to provide context to the activity. It won't go back to the first level for reconsideration, so why are they excluded? Can we add something between Line 4 along the lines of: </w:t>
      </w:r>
    </w:p>
    <w:p w14:paraId="4D312377" w14:textId="77777777" w:rsidR="00610F5E" w:rsidRDefault="00CC2E3D">
      <w:pPr>
        <w:numPr>
          <w:ilvl w:val="3"/>
          <w:numId w:val="1"/>
        </w:numPr>
        <w:spacing w:after="120"/>
        <w:rPr>
          <w:rFonts w:ascii="Arial" w:eastAsia="Arial" w:hAnsi="Arial" w:cs="Arial"/>
          <w:sz w:val="22"/>
          <w:szCs w:val="22"/>
        </w:rPr>
      </w:pPr>
      <w:r>
        <w:rPr>
          <w:rFonts w:ascii="Arial" w:eastAsia="Arial" w:hAnsi="Arial" w:cs="Arial"/>
          <w:sz w:val="22"/>
          <w:szCs w:val="22"/>
        </w:rPr>
        <w:t>The EEO rep and a representative of HR must be present for the activity, along with the chair or delegate from the first level, but other members of the first level committee are welcome to attend.</w:t>
      </w:r>
    </w:p>
    <w:p w14:paraId="4D312378"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We can forward a draft to BPARC and the </w:t>
      </w:r>
      <w:proofErr w:type="gramStart"/>
      <w:r>
        <w:rPr>
          <w:rFonts w:ascii="Arial" w:eastAsia="Arial" w:hAnsi="Arial" w:cs="Arial"/>
          <w:sz w:val="22"/>
          <w:szCs w:val="22"/>
        </w:rPr>
        <w:t>AS’</w:t>
      </w:r>
      <w:proofErr w:type="gramEnd"/>
      <w:r>
        <w:rPr>
          <w:rFonts w:ascii="Arial" w:eastAsia="Arial" w:hAnsi="Arial" w:cs="Arial"/>
          <w:sz w:val="22"/>
          <w:szCs w:val="22"/>
        </w:rPr>
        <w:t xml:space="preserve"> from both schools and FA have representation in the meeting. The BPARC group will make the final policy/decision. </w:t>
      </w:r>
    </w:p>
    <w:p w14:paraId="4D312379"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Q: Why are we doing this? </w:t>
      </w:r>
    </w:p>
    <w:p w14:paraId="4D31237A"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A: The IVC president wants this to happen, so we are trying to make sure we have something in place to support our hiring committees and their decisions. </w:t>
      </w:r>
    </w:p>
    <w:p w14:paraId="4D31237B"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lastRenderedPageBreak/>
        <w:t>C: Most faculty don’t want to have student participation in the committees, but there was a vote to have the students participate in the hiring committee somehow. State Academic Senate does promote that students should be part of the hiring process, but we are now trying to figure out why/how. It’s like having student feedback for consideration but they can choose not to use it/let it influence them</w:t>
      </w:r>
    </w:p>
    <w:p w14:paraId="4D31237C"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C: The students would only participate after the first round completed/the committee sent the finalists forward. For example, the 2 committees that implemented it this spring had the candidates guest teach in a class for a few minutes and one had the candidates meet with students in a counseling appointment. But the students only met with the people the first round forwarded. </w:t>
      </w:r>
    </w:p>
    <w:p w14:paraId="4D31237D"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Q: Is there anything we can do to stop this?</w:t>
      </w:r>
    </w:p>
    <w:p w14:paraId="4D31237E"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C: The AS could vote to end it. It could delay the issues and/or the president could just use their exception clause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make it happen. </w:t>
      </w:r>
    </w:p>
    <w:p w14:paraId="4D31237F"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C: I think we are not reacting enough to this issue. It feels like we are disregarding the first interview committee's decisions and time. There should be a discipline expert in the room for the activity. The chair has not always been a faculty. </w:t>
      </w:r>
    </w:p>
    <w:p w14:paraId="4D312380"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A: The chair </w:t>
      </w:r>
      <w:proofErr w:type="gramStart"/>
      <w:r>
        <w:rPr>
          <w:rFonts w:ascii="Arial" w:eastAsia="Arial" w:hAnsi="Arial" w:cs="Arial"/>
          <w:sz w:val="22"/>
          <w:szCs w:val="22"/>
        </w:rPr>
        <w:t>has to</w:t>
      </w:r>
      <w:proofErr w:type="gramEnd"/>
      <w:r>
        <w:rPr>
          <w:rFonts w:ascii="Arial" w:eastAsia="Arial" w:hAnsi="Arial" w:cs="Arial"/>
          <w:sz w:val="22"/>
          <w:szCs w:val="22"/>
        </w:rPr>
        <w:t xml:space="preserve"> be a faculty now. Let us know if this is not happening. </w:t>
      </w:r>
    </w:p>
    <w:p w14:paraId="4D312381"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C: What is BPARC? </w:t>
      </w:r>
    </w:p>
    <w:p w14:paraId="4D312382"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A: Representatives creating the campus policies, both Senates and the FA are in advisory roles in that committee with other participants including CSEA, administration, different VPs, etc. We don't know either Senate’s stand on this </w:t>
      </w:r>
      <w:proofErr w:type="gramStart"/>
      <w:r>
        <w:rPr>
          <w:rFonts w:ascii="Arial" w:eastAsia="Arial" w:hAnsi="Arial" w:cs="Arial"/>
          <w:sz w:val="22"/>
          <w:szCs w:val="22"/>
        </w:rPr>
        <w:t>yet, but</w:t>
      </w:r>
      <w:proofErr w:type="gramEnd"/>
      <w:r>
        <w:rPr>
          <w:rFonts w:ascii="Arial" w:eastAsia="Arial" w:hAnsi="Arial" w:cs="Arial"/>
          <w:sz w:val="22"/>
          <w:szCs w:val="22"/>
        </w:rPr>
        <w:t xml:space="preserve"> will know on Friday. </w:t>
      </w:r>
    </w:p>
    <w:p w14:paraId="4D312383"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C: Reminder that the FA is representing the whole district, not just one or the other college. </w:t>
      </w:r>
    </w:p>
    <w:p w14:paraId="4D312384"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Move to adjourn the SOCCCD FA meeting until after the MOU discussion: Kathy S, seconded Lewis L(4:36pm)</w:t>
      </w:r>
    </w:p>
    <w:p w14:paraId="4D312385"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Vote: Approved unanimously</w:t>
      </w:r>
    </w:p>
    <w:p w14:paraId="4D312386"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Discussion resumed: 4:48pm</w:t>
      </w:r>
    </w:p>
    <w:p w14:paraId="4D312387"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Q: Can you explain the exception clause? Who decides the student activity? </w:t>
      </w:r>
    </w:p>
    <w:p w14:paraId="4D312388"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C: Right now, the way it is written, allows the committee to determine how the students are included into the hiring process. It is vague on purpose to be flexible on how the committee wants the student participation to be. </w:t>
      </w:r>
    </w:p>
    <w:p w14:paraId="4D312389"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C: Whatever process BPARC comes up, there is still approval needed from AS. Does that produce a possibility of conflict? Yes, but there is still a way to say no. The vagueness could even be that the math faculty candidate </w:t>
      </w:r>
      <w:proofErr w:type="gramStart"/>
      <w:r>
        <w:rPr>
          <w:rFonts w:ascii="Arial" w:eastAsia="Arial" w:hAnsi="Arial" w:cs="Arial"/>
          <w:sz w:val="22"/>
          <w:szCs w:val="22"/>
        </w:rPr>
        <w:t>has to</w:t>
      </w:r>
      <w:proofErr w:type="gramEnd"/>
      <w:r>
        <w:rPr>
          <w:rFonts w:ascii="Arial" w:eastAsia="Arial" w:hAnsi="Arial" w:cs="Arial"/>
          <w:sz w:val="22"/>
          <w:szCs w:val="22"/>
        </w:rPr>
        <w:t xml:space="preserve"> work in the tutoring center for half an hour versus a teaching demonstration. </w:t>
      </w:r>
    </w:p>
    <w:p w14:paraId="4D31238A"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 xml:space="preserve">Motion to extend the meeting 10 minutes: Kathy, seconded Wonderful Nancy </w:t>
      </w:r>
    </w:p>
    <w:p w14:paraId="4D31238B"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Vote: Approved unanimously</w:t>
      </w:r>
    </w:p>
    <w:p w14:paraId="4D31238C"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C: F. Exceptions: If and as deemed necessary, the Vice Chancellor of HR, in consultation with the President and Senate President, may authorize exceptions to this regulation.</w:t>
      </w:r>
    </w:p>
    <w:p w14:paraId="4D31238D"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Q: Will the committee see the teaching demo or not? </w:t>
      </w:r>
    </w:p>
    <w:p w14:paraId="4D31238E"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A: Neither </w:t>
      </w:r>
      <w:proofErr w:type="gramStart"/>
      <w:r>
        <w:rPr>
          <w:rFonts w:ascii="Arial" w:eastAsia="Arial" w:hAnsi="Arial" w:cs="Arial"/>
          <w:sz w:val="22"/>
          <w:szCs w:val="22"/>
        </w:rPr>
        <w:t>committees</w:t>
      </w:r>
      <w:proofErr w:type="gramEnd"/>
      <w:r>
        <w:rPr>
          <w:rFonts w:ascii="Arial" w:eastAsia="Arial" w:hAnsi="Arial" w:cs="Arial"/>
          <w:sz w:val="22"/>
          <w:szCs w:val="22"/>
        </w:rPr>
        <w:t xml:space="preserve"> (first or second level) will see it. The only person who will attend the demo is the chair or designee.</w:t>
      </w:r>
    </w:p>
    <w:p w14:paraId="4D31238F"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Q: Is there a reason we are not allowing the committee to attend?</w:t>
      </w:r>
    </w:p>
    <w:p w14:paraId="4D312390"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A: No, anyone can attend but we cannot require it due to scheduling conflicts. </w:t>
      </w:r>
    </w:p>
    <w:p w14:paraId="4D312391"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Q: If this thing does not work, how are we testing this and who is keeping whom accountable? </w:t>
      </w:r>
    </w:p>
    <w:p w14:paraId="4D312392"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A: It's an AR, so it's the same as any other hiring process. </w:t>
      </w:r>
      <w:proofErr w:type="gramStart"/>
      <w:r>
        <w:rPr>
          <w:rFonts w:ascii="Arial" w:eastAsia="Arial" w:hAnsi="Arial" w:cs="Arial"/>
          <w:sz w:val="22"/>
          <w:szCs w:val="22"/>
        </w:rPr>
        <w:t>So</w:t>
      </w:r>
      <w:proofErr w:type="gramEnd"/>
      <w:r>
        <w:rPr>
          <w:rFonts w:ascii="Arial" w:eastAsia="Arial" w:hAnsi="Arial" w:cs="Arial"/>
          <w:sz w:val="22"/>
          <w:szCs w:val="22"/>
        </w:rPr>
        <w:t xml:space="preserve"> if there’s an issue, one of the governing groups will have to go to the committee to ask to change it (like we are doing now). </w:t>
      </w:r>
    </w:p>
    <w:p w14:paraId="4D312393"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C: IVC is not very transparent. So, I want everything to be open and transparent. </w:t>
      </w:r>
    </w:p>
    <w:p w14:paraId="4D312394"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lastRenderedPageBreak/>
        <w:t xml:space="preserve">C: Legally there’s a lot of things we cannot talk about in hiring committees. This is meant to be a guard rail for us to protect us from the president just deciding on what they can do. Doesn't think we should put anything in there that could be listed as exclusive. The “activity” is now being used to refer to the student participation activity. </w:t>
      </w:r>
      <w:proofErr w:type="gramStart"/>
      <w:r>
        <w:rPr>
          <w:rFonts w:ascii="Arial" w:eastAsia="Arial" w:hAnsi="Arial" w:cs="Arial"/>
          <w:sz w:val="22"/>
          <w:szCs w:val="22"/>
        </w:rPr>
        <w:t>But,</w:t>
      </w:r>
      <w:proofErr w:type="gramEnd"/>
      <w:r>
        <w:rPr>
          <w:rFonts w:ascii="Arial" w:eastAsia="Arial" w:hAnsi="Arial" w:cs="Arial"/>
          <w:sz w:val="22"/>
          <w:szCs w:val="22"/>
        </w:rPr>
        <w:t xml:space="preserve"> we don’t want to limit them to one specific activity. </w:t>
      </w:r>
    </w:p>
    <w:p w14:paraId="4D312395"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Motion to amend the motion that is on the floor - which is the original version of the document to include the new language we just discussed: Deanna</w:t>
      </w:r>
    </w:p>
    <w:p w14:paraId="4D312396"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 xml:space="preserve">Is the motion acceptable to the original mover: Kathy - yes, Lewis - yes. </w:t>
      </w:r>
    </w:p>
    <w:p w14:paraId="4D312397"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 xml:space="preserve">Discussion: No additional discussion </w:t>
      </w:r>
    </w:p>
    <w:p w14:paraId="4D312398"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Vote: Yes (41), No (11 votes)</w:t>
      </w:r>
    </w:p>
    <w:p w14:paraId="4D312399"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Motion approved. Language will be sent to/presented at BPARC meeting on Friday.</w:t>
      </w:r>
    </w:p>
    <w:p w14:paraId="4D31239A" w14:textId="77777777" w:rsidR="00610F5E" w:rsidRDefault="00CC2E3D">
      <w:pPr>
        <w:numPr>
          <w:ilvl w:val="0"/>
          <w:numId w:val="1"/>
        </w:numPr>
        <w:spacing w:after="120"/>
        <w:rPr>
          <w:rFonts w:ascii="Arial" w:eastAsia="Arial" w:hAnsi="Arial" w:cs="Arial"/>
          <w:sz w:val="22"/>
          <w:szCs w:val="22"/>
        </w:rPr>
      </w:pPr>
      <w:r>
        <w:rPr>
          <w:rFonts w:ascii="Arial" w:eastAsia="Arial" w:hAnsi="Arial" w:cs="Arial"/>
          <w:sz w:val="22"/>
          <w:szCs w:val="22"/>
          <w:highlight w:val="white"/>
        </w:rPr>
        <w:t>Memorandum of Understanding (MOU) for Article 31 (</w:t>
      </w:r>
      <w:r>
        <w:rPr>
          <w:rFonts w:ascii="Arial" w:eastAsia="Arial" w:hAnsi="Arial" w:cs="Arial"/>
          <w:i/>
          <w:iCs/>
          <w:sz w:val="22"/>
          <w:szCs w:val="22"/>
        </w:rPr>
        <w:t>medical benefits for retired full-time faculty members</w:t>
      </w:r>
      <w:r>
        <w:rPr>
          <w:rFonts w:ascii="Arial" w:eastAsia="Arial" w:hAnsi="Arial" w:cs="Arial"/>
          <w:sz w:val="22"/>
          <w:szCs w:val="22"/>
          <w:highlight w:val="white"/>
        </w:rPr>
        <w:t xml:space="preserve">) - </w:t>
      </w:r>
      <w:r>
        <w:rPr>
          <w:rFonts w:ascii="Arial" w:eastAsia="Arial" w:hAnsi="Arial" w:cs="Arial"/>
          <w:sz w:val="22"/>
          <w:szCs w:val="22"/>
        </w:rPr>
        <w:t>Open Forum at 4:30pm</w:t>
      </w:r>
    </w:p>
    <w:p w14:paraId="4D31239B" w14:textId="77777777" w:rsidR="00610F5E" w:rsidRDefault="00CC2E3D">
      <w:pPr>
        <w:numPr>
          <w:ilvl w:val="1"/>
          <w:numId w:val="1"/>
        </w:numPr>
        <w:spacing w:after="120"/>
        <w:rPr>
          <w:rFonts w:ascii="Arial" w:eastAsia="Arial" w:hAnsi="Arial" w:cs="Arial"/>
          <w:sz w:val="22"/>
          <w:szCs w:val="22"/>
        </w:rPr>
      </w:pPr>
      <w:hyperlink r:id="rId13">
        <w:r>
          <w:rPr>
            <w:rFonts w:ascii="Arial" w:eastAsia="Arial" w:hAnsi="Arial" w:cs="Arial"/>
            <w:color w:val="1155CC"/>
            <w:sz w:val="22"/>
            <w:szCs w:val="22"/>
            <w:u w:val="single"/>
          </w:rPr>
          <w:t xml:space="preserve">Article 31 MOU </w:t>
        </w:r>
      </w:hyperlink>
    </w:p>
    <w:p w14:paraId="4D31239C"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 xml:space="preserve">The process to approve MOUs is an abbreviated version of the contract - post it for review for 10 days, tell everyone and after the 10 days are over, we hold an open meeting. This MOU was already voted on in February and was approved. </w:t>
      </w:r>
      <w:proofErr w:type="gramStart"/>
      <w:r>
        <w:rPr>
          <w:rFonts w:ascii="Arial" w:eastAsia="Arial" w:hAnsi="Arial" w:cs="Arial"/>
          <w:sz w:val="22"/>
          <w:szCs w:val="22"/>
        </w:rPr>
        <w:t>But,</w:t>
      </w:r>
      <w:proofErr w:type="gramEnd"/>
      <w:r>
        <w:rPr>
          <w:rFonts w:ascii="Arial" w:eastAsia="Arial" w:hAnsi="Arial" w:cs="Arial"/>
          <w:sz w:val="22"/>
          <w:szCs w:val="22"/>
        </w:rPr>
        <w:t xml:space="preserve"> we wanted more clarified language and pulled it back from approval to update that. Now we are resubmitting it. </w:t>
      </w:r>
    </w:p>
    <w:p w14:paraId="4D31239D"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See attached language change</w:t>
      </w:r>
    </w:p>
    <w:p w14:paraId="4D31239E"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The IRMAA is an income-dependent surcharge ranging from no charge for those making under $109,000 (or $218,00 filing jointly) to a maximum of $91 for those making above $500,000 (or $750,000 filing jointly) in 2024.</w:t>
      </w:r>
    </w:p>
    <w:p w14:paraId="4D31239F" w14:textId="77777777" w:rsidR="00610F5E" w:rsidRDefault="00CC2E3D">
      <w:pPr>
        <w:numPr>
          <w:ilvl w:val="2"/>
          <w:numId w:val="1"/>
        </w:numPr>
        <w:spacing w:after="120"/>
        <w:rPr>
          <w:rFonts w:ascii="Arial" w:eastAsia="Arial" w:hAnsi="Arial" w:cs="Arial"/>
          <w:sz w:val="22"/>
          <w:szCs w:val="22"/>
        </w:rPr>
      </w:pPr>
      <w:r>
        <w:rPr>
          <w:rFonts w:ascii="Arial" w:eastAsia="Arial" w:hAnsi="Arial" w:cs="Arial"/>
          <w:sz w:val="22"/>
          <w:szCs w:val="22"/>
        </w:rPr>
        <w:t xml:space="preserve">Those who don't qualify for </w:t>
      </w:r>
      <w:proofErr w:type="spellStart"/>
      <w:r>
        <w:rPr>
          <w:rFonts w:ascii="Arial" w:eastAsia="Arial" w:hAnsi="Arial" w:cs="Arial"/>
          <w:sz w:val="22"/>
          <w:szCs w:val="22"/>
        </w:rPr>
        <w:t>medicare</w:t>
      </w:r>
      <w:proofErr w:type="spellEnd"/>
      <w:r>
        <w:rPr>
          <w:rFonts w:ascii="Arial" w:eastAsia="Arial" w:hAnsi="Arial" w:cs="Arial"/>
          <w:sz w:val="22"/>
          <w:szCs w:val="22"/>
        </w:rPr>
        <w:t xml:space="preserve"> include...non-U.S. citizens or residents who have lived in the U.S. for less than five years, and those with insufficient work history (less than 10 years) who cannot pay premiums. Individuals convicted of certain felonies may also be excluded.</w:t>
      </w:r>
    </w:p>
    <w:p w14:paraId="4D3123A0"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Motion to forward the MOU to vote by the general membership for ratification: Lewis L, seconded: Kathy S</w:t>
      </w:r>
    </w:p>
    <w:p w14:paraId="4D3123A1"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Discussion: Nothing</w:t>
      </w:r>
    </w:p>
    <w:p w14:paraId="4D3123A2"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Vote: Approved unanimously</w:t>
      </w:r>
    </w:p>
    <w:p w14:paraId="4D3123A3" w14:textId="77777777" w:rsidR="00610F5E" w:rsidRDefault="00CC2E3D">
      <w:pPr>
        <w:numPr>
          <w:ilvl w:val="1"/>
          <w:numId w:val="1"/>
        </w:numPr>
        <w:spacing w:after="120"/>
        <w:rPr>
          <w:rFonts w:ascii="Arial" w:eastAsia="Arial" w:hAnsi="Arial" w:cs="Arial"/>
          <w:sz w:val="22"/>
          <w:szCs w:val="22"/>
        </w:rPr>
      </w:pPr>
      <w:r>
        <w:rPr>
          <w:rFonts w:ascii="Arial" w:eastAsia="Arial" w:hAnsi="Arial" w:cs="Arial"/>
          <w:sz w:val="22"/>
          <w:szCs w:val="22"/>
        </w:rPr>
        <w:t xml:space="preserve">Vote will run tomorrow, April 7th at 8am until Sunday, April 12th. </w:t>
      </w:r>
    </w:p>
    <w:p w14:paraId="4D3123A4" w14:textId="77777777" w:rsidR="00610F5E" w:rsidRDefault="00CC2E3D">
      <w:pPr>
        <w:numPr>
          <w:ilvl w:val="0"/>
          <w:numId w:val="1"/>
        </w:numPr>
        <w:spacing w:after="120"/>
        <w:rPr>
          <w:rFonts w:ascii="Arial" w:eastAsia="Arial" w:hAnsi="Arial" w:cs="Arial"/>
          <w:sz w:val="22"/>
          <w:szCs w:val="22"/>
        </w:rPr>
      </w:pPr>
      <w:r>
        <w:rPr>
          <w:rFonts w:ascii="Arial" w:eastAsia="Arial" w:hAnsi="Arial" w:cs="Arial"/>
          <w:sz w:val="22"/>
          <w:szCs w:val="22"/>
        </w:rPr>
        <w:t>Information</w:t>
      </w:r>
    </w:p>
    <w:p w14:paraId="4D3123A5" w14:textId="77777777" w:rsidR="00610F5E" w:rsidRDefault="00CC2E3D">
      <w:pPr>
        <w:numPr>
          <w:ilvl w:val="1"/>
          <w:numId w:val="1"/>
        </w:num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sz w:val="22"/>
          <w:szCs w:val="22"/>
        </w:rPr>
        <w:t>Area/Department/Division Report Outs</w:t>
      </w:r>
    </w:p>
    <w:p w14:paraId="4D3123A6" w14:textId="77777777" w:rsidR="00610F5E" w:rsidRDefault="00CC2E3D">
      <w:pPr>
        <w:numPr>
          <w:ilvl w:val="1"/>
          <w:numId w:val="1"/>
        </w:numPr>
        <w:pBdr>
          <w:top w:val="nil"/>
          <w:left w:val="nil"/>
          <w:bottom w:val="nil"/>
          <w:right w:val="nil"/>
          <w:between w:val="nil"/>
        </w:pBdr>
        <w:spacing w:after="120"/>
        <w:rPr>
          <w:rFonts w:ascii="Arial" w:eastAsia="Arial" w:hAnsi="Arial" w:cs="Arial"/>
          <w:sz w:val="22"/>
          <w:szCs w:val="22"/>
        </w:rPr>
      </w:pPr>
      <w:r>
        <w:rPr>
          <w:rFonts w:ascii="Arial" w:eastAsia="Arial" w:hAnsi="Arial" w:cs="Arial"/>
          <w:sz w:val="22"/>
          <w:szCs w:val="22"/>
        </w:rPr>
        <w:t xml:space="preserve">CCA Spring 2026 Conference: April 24 - 26, Irvine Marriott </w:t>
      </w:r>
    </w:p>
    <w:p w14:paraId="4D3123A7" w14:textId="77777777" w:rsidR="00610F5E" w:rsidRDefault="00CC2E3D">
      <w:pPr>
        <w:numPr>
          <w:ilvl w:val="1"/>
          <w:numId w:val="1"/>
        </w:num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sz w:val="22"/>
          <w:szCs w:val="22"/>
        </w:rPr>
        <w:t xml:space="preserve">CCA Conference Grants: </w:t>
      </w:r>
      <w:hyperlink r:id="rId14">
        <w:r>
          <w:rPr>
            <w:rFonts w:ascii="Arial" w:eastAsia="Arial" w:hAnsi="Arial" w:cs="Arial"/>
            <w:color w:val="1155CC"/>
            <w:sz w:val="22"/>
            <w:szCs w:val="22"/>
            <w:u w:val="single"/>
          </w:rPr>
          <w:t>https://www.cta.org/conferences/grants</w:t>
        </w:r>
      </w:hyperlink>
      <w:r>
        <w:rPr>
          <w:rFonts w:ascii="Arial" w:eastAsia="Arial" w:hAnsi="Arial" w:cs="Arial"/>
          <w:sz w:val="22"/>
          <w:szCs w:val="22"/>
        </w:rPr>
        <w:t xml:space="preserve"> </w:t>
      </w:r>
    </w:p>
    <w:p w14:paraId="4D3123A8" w14:textId="77777777" w:rsidR="00610F5E" w:rsidRDefault="00CC2E3D">
      <w:pPr>
        <w:numPr>
          <w:ilvl w:val="0"/>
          <w:numId w:val="1"/>
        </w:num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sz w:val="22"/>
          <w:szCs w:val="22"/>
        </w:rPr>
        <w:t>Announcements/ Misc.</w:t>
      </w:r>
    </w:p>
    <w:p w14:paraId="4D3123A9" w14:textId="77777777" w:rsidR="00610F5E" w:rsidRDefault="00CC2E3D">
      <w:pPr>
        <w:numPr>
          <w:ilvl w:val="1"/>
          <w:numId w:val="1"/>
        </w:numPr>
        <w:pBdr>
          <w:top w:val="nil"/>
          <w:left w:val="nil"/>
          <w:bottom w:val="nil"/>
          <w:right w:val="nil"/>
          <w:between w:val="nil"/>
        </w:pBdr>
        <w:spacing w:after="120"/>
        <w:rPr>
          <w:rFonts w:ascii="Arial" w:eastAsia="Arial" w:hAnsi="Arial" w:cs="Arial"/>
          <w:sz w:val="22"/>
          <w:szCs w:val="22"/>
        </w:rPr>
      </w:pPr>
      <w:r>
        <w:rPr>
          <w:rFonts w:ascii="Arial" w:eastAsia="Arial" w:hAnsi="Arial" w:cs="Arial"/>
          <w:sz w:val="22"/>
          <w:szCs w:val="22"/>
        </w:rPr>
        <w:t xml:space="preserve">If you have any agenda items added to the agenda, please send us the information and we can add it to the agenda. </w:t>
      </w:r>
    </w:p>
    <w:p w14:paraId="4D3123AA" w14:textId="77777777" w:rsidR="00610F5E" w:rsidRDefault="00CC2E3D">
      <w:pPr>
        <w:numPr>
          <w:ilvl w:val="0"/>
          <w:numId w:val="1"/>
        </w:num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Next Rep Council Meeting:</w:t>
      </w:r>
      <w:r>
        <w:rPr>
          <w:rFonts w:ascii="Arial" w:eastAsia="Arial" w:hAnsi="Arial" w:cs="Arial"/>
          <w:sz w:val="22"/>
          <w:szCs w:val="22"/>
        </w:rPr>
        <w:t xml:space="preserve"> </w:t>
      </w:r>
    </w:p>
    <w:p w14:paraId="4D3123AB" w14:textId="77777777" w:rsidR="00610F5E" w:rsidRDefault="00CC2E3D">
      <w:pPr>
        <w:numPr>
          <w:ilvl w:val="1"/>
          <w:numId w:val="1"/>
        </w:num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sz w:val="22"/>
          <w:szCs w:val="22"/>
        </w:rPr>
        <w:t xml:space="preserve">Monday, May 4, </w:t>
      </w:r>
      <w:proofErr w:type="gramStart"/>
      <w:r>
        <w:rPr>
          <w:rFonts w:ascii="Arial" w:eastAsia="Arial" w:hAnsi="Arial" w:cs="Arial"/>
          <w:sz w:val="22"/>
          <w:szCs w:val="22"/>
        </w:rPr>
        <w:t>2026</w:t>
      </w:r>
      <w:proofErr w:type="gramEnd"/>
      <w:r>
        <w:rPr>
          <w:rFonts w:ascii="Arial" w:eastAsia="Arial" w:hAnsi="Arial" w:cs="Arial"/>
          <w:sz w:val="22"/>
          <w:szCs w:val="22"/>
        </w:rPr>
        <w:t xml:space="preserve"> at 3pm-5pm</w:t>
      </w:r>
    </w:p>
    <w:p w14:paraId="4D3123AC" w14:textId="77777777" w:rsidR="00610F5E" w:rsidRDefault="00610F5E">
      <w:pPr>
        <w:pBdr>
          <w:top w:val="nil"/>
          <w:left w:val="nil"/>
          <w:bottom w:val="nil"/>
          <w:right w:val="nil"/>
          <w:between w:val="nil"/>
        </w:pBdr>
        <w:spacing w:after="120"/>
        <w:rPr>
          <w:rFonts w:ascii="Arial" w:eastAsia="Arial" w:hAnsi="Arial" w:cs="Arial"/>
          <w:sz w:val="22"/>
          <w:szCs w:val="22"/>
        </w:rPr>
      </w:pPr>
    </w:p>
    <w:p w14:paraId="4D3123AD" w14:textId="77777777" w:rsidR="00610F5E" w:rsidRDefault="00CC2E3D">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sz w:val="22"/>
          <w:szCs w:val="22"/>
        </w:rPr>
        <w:t xml:space="preserve">Adjourned: </w:t>
      </w:r>
      <w:r>
        <w:br w:type="page"/>
      </w:r>
    </w:p>
    <w:p w14:paraId="4D3123AE" w14:textId="77777777" w:rsidR="00610F5E" w:rsidRDefault="00CC2E3D">
      <w:pPr>
        <w:rPr>
          <w:rFonts w:ascii="Arial" w:eastAsia="Arial" w:hAnsi="Arial" w:cs="Arial"/>
          <w:b/>
          <w:bCs/>
          <w:sz w:val="22"/>
          <w:szCs w:val="22"/>
        </w:rPr>
      </w:pPr>
      <w:r>
        <w:rPr>
          <w:rFonts w:ascii="Arial" w:eastAsia="Arial" w:hAnsi="Arial" w:cs="Arial"/>
          <w:b/>
          <w:bCs/>
          <w:sz w:val="22"/>
          <w:szCs w:val="22"/>
        </w:rPr>
        <w:lastRenderedPageBreak/>
        <w:t>Meeting Attendance</w:t>
      </w:r>
    </w:p>
    <w:p w14:paraId="4D3123AF" w14:textId="77777777" w:rsidR="00610F5E" w:rsidRDefault="00610F5E">
      <w:pPr>
        <w:rPr>
          <w:rFonts w:ascii="Arial" w:eastAsia="Arial" w:hAnsi="Arial" w:cs="Arial"/>
          <w:sz w:val="22"/>
          <w:szCs w:val="22"/>
        </w:rPr>
      </w:pPr>
    </w:p>
    <w:tbl>
      <w:tblPr>
        <w:tblStyle w:val="affff3"/>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2070"/>
        <w:gridCol w:w="555"/>
        <w:gridCol w:w="2640"/>
        <w:gridCol w:w="2205"/>
        <w:gridCol w:w="555"/>
      </w:tblGrid>
      <w:tr w:rsidR="00610F5E" w14:paraId="4D3123B6" w14:textId="77777777">
        <w:tc>
          <w:tcPr>
            <w:tcW w:w="2805" w:type="dxa"/>
            <w:shd w:val="clear" w:color="auto" w:fill="auto"/>
            <w:tcMar>
              <w:top w:w="100" w:type="dxa"/>
              <w:left w:w="100" w:type="dxa"/>
              <w:bottom w:w="100" w:type="dxa"/>
              <w:right w:w="100" w:type="dxa"/>
            </w:tcMar>
          </w:tcPr>
          <w:p w14:paraId="4D3123B0" w14:textId="77777777" w:rsidR="00610F5E" w:rsidRDefault="00CC2E3D">
            <w:pPr>
              <w:widowControl w:val="0"/>
              <w:rPr>
                <w:rFonts w:ascii="Arial" w:eastAsia="Arial" w:hAnsi="Arial" w:cs="Arial"/>
                <w:sz w:val="16"/>
                <w:szCs w:val="16"/>
              </w:rPr>
            </w:pPr>
            <w:r>
              <w:rPr>
                <w:rFonts w:ascii="Arial" w:eastAsia="Arial" w:hAnsi="Arial" w:cs="Arial"/>
                <w:sz w:val="16"/>
                <w:szCs w:val="16"/>
              </w:rPr>
              <w:t>President</w:t>
            </w:r>
          </w:p>
        </w:tc>
        <w:tc>
          <w:tcPr>
            <w:tcW w:w="2070" w:type="dxa"/>
            <w:shd w:val="clear" w:color="auto" w:fill="auto"/>
            <w:tcMar>
              <w:top w:w="100" w:type="dxa"/>
              <w:left w:w="100" w:type="dxa"/>
              <w:bottom w:w="100" w:type="dxa"/>
              <w:right w:w="100" w:type="dxa"/>
            </w:tcMar>
          </w:tcPr>
          <w:p w14:paraId="4D3123B1" w14:textId="77777777" w:rsidR="00610F5E" w:rsidRDefault="00CC2E3D">
            <w:pPr>
              <w:widowControl w:val="0"/>
              <w:rPr>
                <w:rFonts w:ascii="Arial" w:eastAsia="Arial" w:hAnsi="Arial" w:cs="Arial"/>
                <w:sz w:val="16"/>
                <w:szCs w:val="16"/>
              </w:rPr>
            </w:pPr>
            <w:r>
              <w:rPr>
                <w:rFonts w:ascii="Arial" w:eastAsia="Arial" w:hAnsi="Arial" w:cs="Arial"/>
                <w:sz w:val="16"/>
                <w:szCs w:val="16"/>
              </w:rPr>
              <w:t>Robert Melendez</w:t>
            </w:r>
          </w:p>
        </w:tc>
        <w:tc>
          <w:tcPr>
            <w:tcW w:w="555" w:type="dxa"/>
            <w:shd w:val="clear" w:color="auto" w:fill="auto"/>
            <w:tcMar>
              <w:top w:w="100" w:type="dxa"/>
              <w:left w:w="100" w:type="dxa"/>
              <w:bottom w:w="100" w:type="dxa"/>
              <w:right w:w="100" w:type="dxa"/>
            </w:tcMar>
          </w:tcPr>
          <w:p w14:paraId="4D3123B2"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3B3" w14:textId="77777777" w:rsidR="00610F5E" w:rsidRDefault="00CC2E3D">
            <w:pPr>
              <w:widowControl w:val="0"/>
              <w:rPr>
                <w:rFonts w:ascii="Arial" w:eastAsia="Arial" w:hAnsi="Arial" w:cs="Arial"/>
                <w:sz w:val="16"/>
                <w:szCs w:val="16"/>
              </w:rPr>
            </w:pPr>
            <w:r>
              <w:rPr>
                <w:rFonts w:ascii="Arial" w:eastAsia="Arial" w:hAnsi="Arial" w:cs="Arial"/>
                <w:sz w:val="16"/>
                <w:szCs w:val="16"/>
              </w:rPr>
              <w:t>President Elect</w:t>
            </w:r>
          </w:p>
        </w:tc>
        <w:tc>
          <w:tcPr>
            <w:tcW w:w="2205" w:type="dxa"/>
            <w:shd w:val="clear" w:color="auto" w:fill="auto"/>
            <w:tcMar>
              <w:top w:w="100" w:type="dxa"/>
              <w:left w:w="100" w:type="dxa"/>
              <w:bottom w:w="100" w:type="dxa"/>
              <w:right w:w="100" w:type="dxa"/>
            </w:tcMar>
          </w:tcPr>
          <w:p w14:paraId="4D3123B4" w14:textId="77777777" w:rsidR="00610F5E" w:rsidRDefault="00CC2E3D">
            <w:pPr>
              <w:widowControl w:val="0"/>
              <w:rPr>
                <w:rFonts w:ascii="Arial" w:eastAsia="Arial" w:hAnsi="Arial" w:cs="Arial"/>
                <w:sz w:val="16"/>
                <w:szCs w:val="16"/>
              </w:rPr>
            </w:pPr>
            <w:r>
              <w:rPr>
                <w:rFonts w:ascii="Arial" w:eastAsia="Arial" w:hAnsi="Arial" w:cs="Arial"/>
                <w:sz w:val="16"/>
                <w:szCs w:val="16"/>
              </w:rPr>
              <w:t>Deanna Scherger</w:t>
            </w:r>
          </w:p>
        </w:tc>
        <w:tc>
          <w:tcPr>
            <w:tcW w:w="555" w:type="dxa"/>
            <w:shd w:val="clear" w:color="auto" w:fill="auto"/>
            <w:tcMar>
              <w:top w:w="100" w:type="dxa"/>
              <w:left w:w="100" w:type="dxa"/>
              <w:bottom w:w="100" w:type="dxa"/>
              <w:right w:w="100" w:type="dxa"/>
            </w:tcMar>
          </w:tcPr>
          <w:p w14:paraId="4D3123B5"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r>
      <w:tr w:rsidR="00610F5E" w14:paraId="4D3123BD" w14:textId="77777777">
        <w:tc>
          <w:tcPr>
            <w:tcW w:w="2805" w:type="dxa"/>
            <w:shd w:val="clear" w:color="auto" w:fill="auto"/>
            <w:tcMar>
              <w:top w:w="100" w:type="dxa"/>
              <w:left w:w="100" w:type="dxa"/>
              <w:bottom w:w="100" w:type="dxa"/>
              <w:right w:w="100" w:type="dxa"/>
            </w:tcMar>
          </w:tcPr>
          <w:p w14:paraId="4D3123B7" w14:textId="77777777" w:rsidR="00610F5E" w:rsidRDefault="00CC2E3D">
            <w:pPr>
              <w:widowControl w:val="0"/>
              <w:rPr>
                <w:rFonts w:ascii="Arial" w:eastAsia="Arial" w:hAnsi="Arial" w:cs="Arial"/>
                <w:sz w:val="16"/>
                <w:szCs w:val="16"/>
              </w:rPr>
            </w:pPr>
            <w:r>
              <w:rPr>
                <w:rFonts w:ascii="Arial" w:eastAsia="Arial" w:hAnsi="Arial" w:cs="Arial"/>
                <w:sz w:val="16"/>
                <w:szCs w:val="16"/>
              </w:rPr>
              <w:t>Past-President</w:t>
            </w:r>
          </w:p>
        </w:tc>
        <w:tc>
          <w:tcPr>
            <w:tcW w:w="2070" w:type="dxa"/>
            <w:shd w:val="clear" w:color="auto" w:fill="auto"/>
            <w:tcMar>
              <w:top w:w="100" w:type="dxa"/>
              <w:left w:w="100" w:type="dxa"/>
              <w:bottom w:w="100" w:type="dxa"/>
              <w:right w:w="100" w:type="dxa"/>
            </w:tcMar>
          </w:tcPr>
          <w:p w14:paraId="4D3123B8" w14:textId="77777777" w:rsidR="00610F5E" w:rsidRDefault="00CC2E3D">
            <w:pPr>
              <w:widowControl w:val="0"/>
              <w:rPr>
                <w:rFonts w:ascii="Arial" w:eastAsia="Arial" w:hAnsi="Arial" w:cs="Arial"/>
                <w:sz w:val="16"/>
                <w:szCs w:val="16"/>
              </w:rPr>
            </w:pPr>
            <w:r>
              <w:rPr>
                <w:rFonts w:ascii="Arial" w:eastAsia="Arial" w:hAnsi="Arial" w:cs="Arial"/>
                <w:sz w:val="16"/>
                <w:szCs w:val="16"/>
              </w:rPr>
              <w:t>Lewis Long</w:t>
            </w:r>
          </w:p>
        </w:tc>
        <w:tc>
          <w:tcPr>
            <w:tcW w:w="555" w:type="dxa"/>
            <w:shd w:val="clear" w:color="auto" w:fill="auto"/>
            <w:tcMar>
              <w:top w:w="100" w:type="dxa"/>
              <w:left w:w="100" w:type="dxa"/>
              <w:bottom w:w="100" w:type="dxa"/>
              <w:right w:w="100" w:type="dxa"/>
            </w:tcMar>
          </w:tcPr>
          <w:p w14:paraId="4D3123B9"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3BA" w14:textId="77777777" w:rsidR="00610F5E" w:rsidRDefault="00CC2E3D">
            <w:pPr>
              <w:widowControl w:val="0"/>
              <w:rPr>
                <w:rFonts w:ascii="Arial" w:eastAsia="Arial" w:hAnsi="Arial" w:cs="Arial"/>
                <w:sz w:val="16"/>
                <w:szCs w:val="16"/>
              </w:rPr>
            </w:pPr>
            <w:r>
              <w:rPr>
                <w:rFonts w:ascii="Arial" w:eastAsia="Arial" w:hAnsi="Arial" w:cs="Arial"/>
                <w:sz w:val="16"/>
                <w:szCs w:val="16"/>
              </w:rPr>
              <w:t>Chief Negotiator / Grievance Chair (SC)</w:t>
            </w:r>
          </w:p>
        </w:tc>
        <w:tc>
          <w:tcPr>
            <w:tcW w:w="2205" w:type="dxa"/>
            <w:shd w:val="clear" w:color="auto" w:fill="auto"/>
            <w:tcMar>
              <w:top w:w="100" w:type="dxa"/>
              <w:left w:w="100" w:type="dxa"/>
              <w:bottom w:w="100" w:type="dxa"/>
              <w:right w:w="100" w:type="dxa"/>
            </w:tcMar>
          </w:tcPr>
          <w:p w14:paraId="4D3123BB" w14:textId="77777777" w:rsidR="00610F5E" w:rsidRDefault="00CC2E3D">
            <w:pPr>
              <w:widowControl w:val="0"/>
              <w:rPr>
                <w:rFonts w:ascii="Arial" w:eastAsia="Arial" w:hAnsi="Arial" w:cs="Arial"/>
                <w:sz w:val="16"/>
                <w:szCs w:val="16"/>
              </w:rPr>
            </w:pPr>
            <w:r>
              <w:rPr>
                <w:rFonts w:ascii="Arial" w:eastAsia="Arial" w:hAnsi="Arial" w:cs="Arial"/>
                <w:sz w:val="16"/>
                <w:szCs w:val="16"/>
              </w:rPr>
              <w:t>Claire Cesareo</w:t>
            </w:r>
          </w:p>
        </w:tc>
        <w:tc>
          <w:tcPr>
            <w:tcW w:w="555" w:type="dxa"/>
            <w:shd w:val="clear" w:color="auto" w:fill="auto"/>
            <w:tcMar>
              <w:top w:w="100" w:type="dxa"/>
              <w:left w:w="100" w:type="dxa"/>
              <w:bottom w:w="100" w:type="dxa"/>
              <w:right w:w="100" w:type="dxa"/>
            </w:tcMar>
          </w:tcPr>
          <w:p w14:paraId="4D3123BC"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r>
      <w:tr w:rsidR="00610F5E" w14:paraId="4D3123C4" w14:textId="77777777">
        <w:tc>
          <w:tcPr>
            <w:tcW w:w="2805" w:type="dxa"/>
            <w:shd w:val="clear" w:color="auto" w:fill="auto"/>
            <w:tcMar>
              <w:top w:w="100" w:type="dxa"/>
              <w:left w:w="100" w:type="dxa"/>
              <w:bottom w:w="100" w:type="dxa"/>
              <w:right w:w="100" w:type="dxa"/>
            </w:tcMar>
          </w:tcPr>
          <w:p w14:paraId="4D3123BE" w14:textId="77777777" w:rsidR="00610F5E" w:rsidRDefault="00CC2E3D">
            <w:pPr>
              <w:widowControl w:val="0"/>
              <w:rPr>
                <w:rFonts w:ascii="Arial" w:eastAsia="Arial" w:hAnsi="Arial" w:cs="Arial"/>
                <w:sz w:val="16"/>
                <w:szCs w:val="16"/>
              </w:rPr>
            </w:pPr>
            <w:r>
              <w:rPr>
                <w:rFonts w:ascii="Arial" w:eastAsia="Arial" w:hAnsi="Arial" w:cs="Arial"/>
                <w:sz w:val="16"/>
                <w:szCs w:val="16"/>
              </w:rPr>
              <w:t>Treasurer</w:t>
            </w:r>
          </w:p>
        </w:tc>
        <w:tc>
          <w:tcPr>
            <w:tcW w:w="2070" w:type="dxa"/>
            <w:shd w:val="clear" w:color="auto" w:fill="auto"/>
            <w:tcMar>
              <w:top w:w="100" w:type="dxa"/>
              <w:left w:w="100" w:type="dxa"/>
              <w:bottom w:w="100" w:type="dxa"/>
              <w:right w:w="100" w:type="dxa"/>
            </w:tcMar>
          </w:tcPr>
          <w:p w14:paraId="4D3123BF" w14:textId="77777777" w:rsidR="00610F5E" w:rsidRDefault="00CC2E3D">
            <w:pPr>
              <w:widowControl w:val="0"/>
              <w:rPr>
                <w:rFonts w:ascii="Arial" w:eastAsia="Arial" w:hAnsi="Arial" w:cs="Arial"/>
                <w:sz w:val="16"/>
                <w:szCs w:val="16"/>
              </w:rPr>
            </w:pPr>
            <w:r>
              <w:rPr>
                <w:rFonts w:ascii="Arial" w:eastAsia="Arial" w:hAnsi="Arial" w:cs="Arial"/>
                <w:sz w:val="16"/>
                <w:szCs w:val="16"/>
              </w:rPr>
              <w:t>Frank Gonzalez</w:t>
            </w:r>
          </w:p>
        </w:tc>
        <w:tc>
          <w:tcPr>
            <w:tcW w:w="555" w:type="dxa"/>
            <w:shd w:val="clear" w:color="auto" w:fill="auto"/>
            <w:tcMar>
              <w:top w:w="100" w:type="dxa"/>
              <w:left w:w="100" w:type="dxa"/>
              <w:bottom w:w="100" w:type="dxa"/>
              <w:right w:w="100" w:type="dxa"/>
            </w:tcMar>
          </w:tcPr>
          <w:p w14:paraId="4D3123C0"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3C1" w14:textId="77777777" w:rsidR="00610F5E" w:rsidRDefault="00CC2E3D">
            <w:pPr>
              <w:widowControl w:val="0"/>
              <w:rPr>
                <w:rFonts w:ascii="Arial" w:eastAsia="Arial" w:hAnsi="Arial" w:cs="Arial"/>
                <w:sz w:val="16"/>
                <w:szCs w:val="16"/>
              </w:rPr>
            </w:pPr>
            <w:r>
              <w:rPr>
                <w:rFonts w:ascii="Arial" w:eastAsia="Arial" w:hAnsi="Arial" w:cs="Arial"/>
                <w:sz w:val="16"/>
                <w:szCs w:val="16"/>
              </w:rPr>
              <w:t>Membership Chair</w:t>
            </w:r>
          </w:p>
        </w:tc>
        <w:tc>
          <w:tcPr>
            <w:tcW w:w="2205" w:type="dxa"/>
            <w:shd w:val="clear" w:color="auto" w:fill="auto"/>
            <w:tcMar>
              <w:top w:w="100" w:type="dxa"/>
              <w:left w:w="100" w:type="dxa"/>
              <w:bottom w:w="100" w:type="dxa"/>
              <w:right w:w="100" w:type="dxa"/>
            </w:tcMar>
          </w:tcPr>
          <w:p w14:paraId="4D3123C2" w14:textId="77777777" w:rsidR="00610F5E" w:rsidRDefault="00CC2E3D">
            <w:pPr>
              <w:widowControl w:val="0"/>
              <w:rPr>
                <w:rFonts w:ascii="Arial" w:eastAsia="Arial" w:hAnsi="Arial" w:cs="Arial"/>
                <w:sz w:val="16"/>
                <w:szCs w:val="16"/>
              </w:rPr>
            </w:pPr>
            <w:r>
              <w:rPr>
                <w:rFonts w:ascii="Arial" w:eastAsia="Arial" w:hAnsi="Arial" w:cs="Arial"/>
                <w:sz w:val="16"/>
                <w:szCs w:val="16"/>
              </w:rPr>
              <w:t>Caroline Gee</w:t>
            </w:r>
          </w:p>
        </w:tc>
        <w:tc>
          <w:tcPr>
            <w:tcW w:w="555" w:type="dxa"/>
            <w:shd w:val="clear" w:color="auto" w:fill="auto"/>
            <w:tcMar>
              <w:top w:w="100" w:type="dxa"/>
              <w:left w:w="100" w:type="dxa"/>
              <w:bottom w:w="100" w:type="dxa"/>
              <w:right w:w="100" w:type="dxa"/>
            </w:tcMar>
          </w:tcPr>
          <w:p w14:paraId="4D3123C3"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r>
      <w:tr w:rsidR="00610F5E" w14:paraId="4D3123CB" w14:textId="77777777">
        <w:tc>
          <w:tcPr>
            <w:tcW w:w="2805" w:type="dxa"/>
            <w:shd w:val="clear" w:color="auto" w:fill="auto"/>
            <w:tcMar>
              <w:top w:w="100" w:type="dxa"/>
              <w:left w:w="100" w:type="dxa"/>
              <w:bottom w:w="100" w:type="dxa"/>
              <w:right w:w="100" w:type="dxa"/>
            </w:tcMar>
          </w:tcPr>
          <w:p w14:paraId="4D3123C5" w14:textId="77777777" w:rsidR="00610F5E" w:rsidRDefault="00CC2E3D">
            <w:pPr>
              <w:widowControl w:val="0"/>
              <w:rPr>
                <w:rFonts w:ascii="Arial" w:eastAsia="Arial" w:hAnsi="Arial" w:cs="Arial"/>
                <w:sz w:val="16"/>
                <w:szCs w:val="16"/>
              </w:rPr>
            </w:pPr>
            <w:r>
              <w:rPr>
                <w:rFonts w:ascii="Arial" w:eastAsia="Arial" w:hAnsi="Arial" w:cs="Arial"/>
                <w:sz w:val="16"/>
                <w:szCs w:val="16"/>
              </w:rPr>
              <w:t>Secretary</w:t>
            </w:r>
          </w:p>
        </w:tc>
        <w:tc>
          <w:tcPr>
            <w:tcW w:w="2070" w:type="dxa"/>
            <w:shd w:val="clear" w:color="auto" w:fill="auto"/>
            <w:tcMar>
              <w:top w:w="100" w:type="dxa"/>
              <w:left w:w="100" w:type="dxa"/>
              <w:bottom w:w="100" w:type="dxa"/>
              <w:right w:w="100" w:type="dxa"/>
            </w:tcMar>
          </w:tcPr>
          <w:p w14:paraId="4D3123C6" w14:textId="77777777" w:rsidR="00610F5E" w:rsidRDefault="00CC2E3D">
            <w:pPr>
              <w:widowControl w:val="0"/>
              <w:rPr>
                <w:rFonts w:ascii="Arial" w:eastAsia="Arial" w:hAnsi="Arial" w:cs="Arial"/>
                <w:sz w:val="16"/>
                <w:szCs w:val="16"/>
              </w:rPr>
            </w:pPr>
            <w:r>
              <w:rPr>
                <w:rFonts w:ascii="Arial" w:eastAsia="Arial" w:hAnsi="Arial" w:cs="Arial"/>
                <w:sz w:val="16"/>
                <w:szCs w:val="16"/>
              </w:rPr>
              <w:t>Marianne Wolfe</w:t>
            </w:r>
          </w:p>
        </w:tc>
        <w:tc>
          <w:tcPr>
            <w:tcW w:w="555" w:type="dxa"/>
            <w:shd w:val="clear" w:color="auto" w:fill="auto"/>
            <w:tcMar>
              <w:top w:w="100" w:type="dxa"/>
              <w:left w:w="100" w:type="dxa"/>
              <w:bottom w:w="100" w:type="dxa"/>
              <w:right w:w="100" w:type="dxa"/>
            </w:tcMar>
          </w:tcPr>
          <w:p w14:paraId="4D3123C7"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3C8" w14:textId="77777777" w:rsidR="00610F5E" w:rsidRDefault="00CC2E3D">
            <w:pPr>
              <w:widowControl w:val="0"/>
              <w:rPr>
                <w:rFonts w:ascii="Arial" w:eastAsia="Arial" w:hAnsi="Arial" w:cs="Arial"/>
                <w:sz w:val="16"/>
                <w:szCs w:val="16"/>
              </w:rPr>
            </w:pPr>
            <w:r>
              <w:rPr>
                <w:rFonts w:ascii="Arial" w:eastAsia="Arial" w:hAnsi="Arial" w:cs="Arial"/>
                <w:sz w:val="16"/>
                <w:szCs w:val="16"/>
              </w:rPr>
              <w:t>Part-Time Faculty Chair</w:t>
            </w:r>
          </w:p>
        </w:tc>
        <w:tc>
          <w:tcPr>
            <w:tcW w:w="2205" w:type="dxa"/>
            <w:shd w:val="clear" w:color="auto" w:fill="auto"/>
            <w:tcMar>
              <w:top w:w="100" w:type="dxa"/>
              <w:left w:w="100" w:type="dxa"/>
              <w:bottom w:w="100" w:type="dxa"/>
              <w:right w:w="100" w:type="dxa"/>
            </w:tcMar>
          </w:tcPr>
          <w:p w14:paraId="4D3123C9" w14:textId="77777777" w:rsidR="00610F5E" w:rsidRDefault="00CC2E3D">
            <w:pPr>
              <w:widowControl w:val="0"/>
              <w:rPr>
                <w:rFonts w:ascii="Arial" w:eastAsia="Arial" w:hAnsi="Arial" w:cs="Arial"/>
                <w:sz w:val="16"/>
                <w:szCs w:val="16"/>
              </w:rPr>
            </w:pPr>
            <w:r>
              <w:rPr>
                <w:rFonts w:ascii="Arial" w:eastAsia="Arial" w:hAnsi="Arial" w:cs="Arial"/>
                <w:sz w:val="16"/>
                <w:szCs w:val="16"/>
              </w:rPr>
              <w:t>Danelle Huggett</w:t>
            </w:r>
          </w:p>
        </w:tc>
        <w:tc>
          <w:tcPr>
            <w:tcW w:w="555" w:type="dxa"/>
            <w:shd w:val="clear" w:color="auto" w:fill="auto"/>
            <w:tcMar>
              <w:top w:w="100" w:type="dxa"/>
              <w:left w:w="100" w:type="dxa"/>
              <w:bottom w:w="100" w:type="dxa"/>
              <w:right w:w="100" w:type="dxa"/>
            </w:tcMar>
          </w:tcPr>
          <w:p w14:paraId="4D3123CA"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r>
      <w:tr w:rsidR="00610F5E" w14:paraId="4D3123D2" w14:textId="77777777">
        <w:tc>
          <w:tcPr>
            <w:tcW w:w="2805" w:type="dxa"/>
            <w:shd w:val="clear" w:color="auto" w:fill="auto"/>
            <w:tcMar>
              <w:top w:w="100" w:type="dxa"/>
              <w:left w:w="100" w:type="dxa"/>
              <w:bottom w:w="100" w:type="dxa"/>
              <w:right w:w="100" w:type="dxa"/>
            </w:tcMar>
          </w:tcPr>
          <w:p w14:paraId="4D3123CC" w14:textId="77777777" w:rsidR="00610F5E" w:rsidRDefault="00CC2E3D">
            <w:pPr>
              <w:widowControl w:val="0"/>
              <w:rPr>
                <w:rFonts w:ascii="Arial" w:eastAsia="Arial" w:hAnsi="Arial" w:cs="Arial"/>
                <w:sz w:val="16"/>
                <w:szCs w:val="16"/>
              </w:rPr>
            </w:pPr>
            <w:r>
              <w:rPr>
                <w:rFonts w:ascii="Arial" w:eastAsia="Arial" w:hAnsi="Arial" w:cs="Arial"/>
                <w:sz w:val="16"/>
                <w:szCs w:val="16"/>
              </w:rPr>
              <w:t>Grievance Chair (IVC)</w:t>
            </w:r>
          </w:p>
        </w:tc>
        <w:tc>
          <w:tcPr>
            <w:tcW w:w="2070" w:type="dxa"/>
            <w:shd w:val="clear" w:color="auto" w:fill="auto"/>
            <w:tcMar>
              <w:top w:w="100" w:type="dxa"/>
              <w:left w:w="100" w:type="dxa"/>
              <w:bottom w:w="100" w:type="dxa"/>
              <w:right w:w="100" w:type="dxa"/>
            </w:tcMar>
          </w:tcPr>
          <w:p w14:paraId="4D3123CD" w14:textId="77777777" w:rsidR="00610F5E" w:rsidRDefault="00CC2E3D">
            <w:pPr>
              <w:widowControl w:val="0"/>
              <w:rPr>
                <w:rFonts w:ascii="Arial" w:eastAsia="Arial" w:hAnsi="Arial" w:cs="Arial"/>
                <w:sz w:val="16"/>
                <w:szCs w:val="16"/>
              </w:rPr>
            </w:pPr>
            <w:r>
              <w:rPr>
                <w:rFonts w:ascii="Arial" w:eastAsia="Arial" w:hAnsi="Arial" w:cs="Arial"/>
                <w:sz w:val="16"/>
                <w:szCs w:val="16"/>
              </w:rPr>
              <w:t>Rebecca Kaminsky</w:t>
            </w:r>
          </w:p>
        </w:tc>
        <w:tc>
          <w:tcPr>
            <w:tcW w:w="555" w:type="dxa"/>
            <w:shd w:val="clear" w:color="auto" w:fill="auto"/>
            <w:tcMar>
              <w:top w:w="100" w:type="dxa"/>
              <w:left w:w="100" w:type="dxa"/>
              <w:bottom w:w="100" w:type="dxa"/>
              <w:right w:w="100" w:type="dxa"/>
            </w:tcMar>
          </w:tcPr>
          <w:p w14:paraId="4D3123CE" w14:textId="77777777" w:rsidR="00610F5E" w:rsidRDefault="00610F5E">
            <w:pPr>
              <w:widowControl w:val="0"/>
              <w:rPr>
                <w:rFonts w:ascii="Arial" w:eastAsia="Arial" w:hAnsi="Arial" w:cs="Arial"/>
                <w:sz w:val="16"/>
                <w:szCs w:val="16"/>
              </w:rPr>
            </w:pPr>
          </w:p>
        </w:tc>
        <w:tc>
          <w:tcPr>
            <w:tcW w:w="2640" w:type="dxa"/>
            <w:shd w:val="clear" w:color="auto" w:fill="auto"/>
            <w:tcMar>
              <w:top w:w="100" w:type="dxa"/>
              <w:left w:w="100" w:type="dxa"/>
              <w:bottom w:w="100" w:type="dxa"/>
              <w:right w:w="100" w:type="dxa"/>
            </w:tcMar>
          </w:tcPr>
          <w:p w14:paraId="4D3123CF" w14:textId="77777777" w:rsidR="00610F5E" w:rsidRDefault="00CC2E3D">
            <w:pPr>
              <w:widowControl w:val="0"/>
              <w:rPr>
                <w:rFonts w:ascii="Arial" w:eastAsia="Arial" w:hAnsi="Arial" w:cs="Arial"/>
                <w:sz w:val="16"/>
                <w:szCs w:val="16"/>
              </w:rPr>
            </w:pPr>
            <w:r>
              <w:rPr>
                <w:rFonts w:ascii="Arial" w:eastAsia="Arial" w:hAnsi="Arial" w:cs="Arial"/>
                <w:sz w:val="16"/>
                <w:szCs w:val="16"/>
              </w:rPr>
              <w:t>Grievance Chair (IVC)</w:t>
            </w:r>
          </w:p>
        </w:tc>
        <w:tc>
          <w:tcPr>
            <w:tcW w:w="2205" w:type="dxa"/>
            <w:shd w:val="clear" w:color="auto" w:fill="auto"/>
            <w:tcMar>
              <w:top w:w="100" w:type="dxa"/>
              <w:left w:w="100" w:type="dxa"/>
              <w:bottom w:w="100" w:type="dxa"/>
              <w:right w:w="100" w:type="dxa"/>
            </w:tcMar>
          </w:tcPr>
          <w:p w14:paraId="4D3123D0" w14:textId="2D4A9F7F" w:rsidR="00610F5E" w:rsidRDefault="00CC2E3D">
            <w:pPr>
              <w:widowControl w:val="0"/>
              <w:rPr>
                <w:rFonts w:ascii="Arial" w:eastAsia="Arial" w:hAnsi="Arial" w:cs="Arial"/>
                <w:sz w:val="16"/>
                <w:szCs w:val="16"/>
              </w:rPr>
            </w:pPr>
            <w:r>
              <w:rPr>
                <w:rFonts w:ascii="Arial" w:eastAsia="Arial" w:hAnsi="Arial" w:cs="Arial"/>
                <w:sz w:val="16"/>
                <w:szCs w:val="16"/>
              </w:rPr>
              <w:t>Bill</w:t>
            </w:r>
            <w:r>
              <w:rPr>
                <w:rFonts w:ascii="Arial" w:eastAsia="Arial" w:hAnsi="Arial" w:cs="Arial"/>
                <w:sz w:val="16"/>
                <w:szCs w:val="16"/>
              </w:rPr>
              <w:t xml:space="preserve"> Etter </w:t>
            </w:r>
          </w:p>
        </w:tc>
        <w:tc>
          <w:tcPr>
            <w:tcW w:w="555" w:type="dxa"/>
            <w:shd w:val="clear" w:color="auto" w:fill="auto"/>
            <w:tcMar>
              <w:top w:w="100" w:type="dxa"/>
              <w:left w:w="100" w:type="dxa"/>
              <w:bottom w:w="100" w:type="dxa"/>
              <w:right w:w="100" w:type="dxa"/>
            </w:tcMar>
          </w:tcPr>
          <w:p w14:paraId="4D3123D1" w14:textId="77777777" w:rsidR="00610F5E" w:rsidRDefault="00610F5E">
            <w:pPr>
              <w:widowControl w:val="0"/>
              <w:rPr>
                <w:rFonts w:ascii="Arial" w:eastAsia="Arial" w:hAnsi="Arial" w:cs="Arial"/>
                <w:sz w:val="16"/>
                <w:szCs w:val="16"/>
              </w:rPr>
            </w:pPr>
          </w:p>
        </w:tc>
      </w:tr>
      <w:tr w:rsidR="00610F5E" w14:paraId="4D3123D9" w14:textId="77777777">
        <w:tc>
          <w:tcPr>
            <w:tcW w:w="2805" w:type="dxa"/>
            <w:shd w:val="clear" w:color="auto" w:fill="auto"/>
            <w:tcMar>
              <w:top w:w="100" w:type="dxa"/>
              <w:left w:w="100" w:type="dxa"/>
              <w:bottom w:w="100" w:type="dxa"/>
              <w:right w:w="100" w:type="dxa"/>
            </w:tcMar>
          </w:tcPr>
          <w:p w14:paraId="4D3123D3" w14:textId="77777777" w:rsidR="00610F5E" w:rsidRDefault="00CC2E3D">
            <w:pPr>
              <w:widowControl w:val="0"/>
              <w:rPr>
                <w:rFonts w:ascii="Arial" w:eastAsia="Arial" w:hAnsi="Arial" w:cs="Arial"/>
                <w:sz w:val="16"/>
                <w:szCs w:val="16"/>
              </w:rPr>
            </w:pPr>
            <w:r>
              <w:rPr>
                <w:rFonts w:ascii="Arial" w:eastAsia="Arial" w:hAnsi="Arial" w:cs="Arial"/>
                <w:sz w:val="16"/>
                <w:szCs w:val="16"/>
              </w:rPr>
              <w:t>Grievance Chair (SC)</w:t>
            </w:r>
          </w:p>
        </w:tc>
        <w:tc>
          <w:tcPr>
            <w:tcW w:w="2070" w:type="dxa"/>
            <w:shd w:val="clear" w:color="auto" w:fill="auto"/>
            <w:tcMar>
              <w:top w:w="100" w:type="dxa"/>
              <w:left w:w="100" w:type="dxa"/>
              <w:bottom w:w="100" w:type="dxa"/>
              <w:right w:w="100" w:type="dxa"/>
            </w:tcMar>
          </w:tcPr>
          <w:p w14:paraId="4D3123D4" w14:textId="75F0C17A" w:rsidR="00610F5E" w:rsidRDefault="00CC2E3D">
            <w:pPr>
              <w:widowControl w:val="0"/>
              <w:rPr>
                <w:rFonts w:ascii="Arial" w:eastAsia="Arial" w:hAnsi="Arial" w:cs="Arial"/>
                <w:sz w:val="16"/>
                <w:szCs w:val="16"/>
              </w:rPr>
            </w:pPr>
            <w:r>
              <w:rPr>
                <w:rFonts w:ascii="Arial" w:eastAsia="Arial" w:hAnsi="Arial" w:cs="Arial"/>
                <w:sz w:val="16"/>
                <w:szCs w:val="16"/>
              </w:rPr>
              <w:t>Bill</w:t>
            </w:r>
            <w:r>
              <w:rPr>
                <w:rFonts w:ascii="Arial" w:eastAsia="Arial" w:hAnsi="Arial" w:cs="Arial"/>
                <w:sz w:val="16"/>
                <w:szCs w:val="16"/>
              </w:rPr>
              <w:t xml:space="preserve"> McGuire</w:t>
            </w:r>
          </w:p>
        </w:tc>
        <w:tc>
          <w:tcPr>
            <w:tcW w:w="555" w:type="dxa"/>
            <w:shd w:val="clear" w:color="auto" w:fill="auto"/>
            <w:tcMar>
              <w:top w:w="100" w:type="dxa"/>
              <w:left w:w="100" w:type="dxa"/>
              <w:bottom w:w="100" w:type="dxa"/>
              <w:right w:w="100" w:type="dxa"/>
            </w:tcMar>
          </w:tcPr>
          <w:p w14:paraId="4D3123D5"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3D6" w14:textId="77777777" w:rsidR="00610F5E" w:rsidRDefault="00CC2E3D">
            <w:pPr>
              <w:widowControl w:val="0"/>
              <w:rPr>
                <w:rFonts w:ascii="Arial" w:eastAsia="Arial" w:hAnsi="Arial" w:cs="Arial"/>
                <w:sz w:val="16"/>
                <w:szCs w:val="16"/>
              </w:rPr>
            </w:pPr>
            <w:r>
              <w:rPr>
                <w:rFonts w:ascii="Arial" w:eastAsia="Arial" w:hAnsi="Arial" w:cs="Arial"/>
                <w:sz w:val="16"/>
                <w:szCs w:val="16"/>
              </w:rPr>
              <w:t>Grievance Chair (SC)</w:t>
            </w:r>
          </w:p>
        </w:tc>
        <w:tc>
          <w:tcPr>
            <w:tcW w:w="2205" w:type="dxa"/>
            <w:shd w:val="clear" w:color="auto" w:fill="auto"/>
            <w:tcMar>
              <w:top w:w="100" w:type="dxa"/>
              <w:left w:w="100" w:type="dxa"/>
              <w:bottom w:w="100" w:type="dxa"/>
              <w:right w:w="100" w:type="dxa"/>
            </w:tcMar>
          </w:tcPr>
          <w:p w14:paraId="4D3123D7" w14:textId="77777777" w:rsidR="00610F5E" w:rsidRDefault="00CC2E3D">
            <w:pPr>
              <w:widowControl w:val="0"/>
              <w:rPr>
                <w:rFonts w:ascii="Arial" w:eastAsia="Arial" w:hAnsi="Arial" w:cs="Arial"/>
                <w:sz w:val="16"/>
                <w:szCs w:val="16"/>
              </w:rPr>
            </w:pPr>
            <w:r>
              <w:rPr>
                <w:rFonts w:ascii="Arial" w:eastAsia="Arial" w:hAnsi="Arial" w:cs="Arial"/>
                <w:sz w:val="16"/>
                <w:szCs w:val="16"/>
              </w:rPr>
              <w:t xml:space="preserve">Allison Camelot </w:t>
            </w:r>
          </w:p>
        </w:tc>
        <w:tc>
          <w:tcPr>
            <w:tcW w:w="555" w:type="dxa"/>
            <w:shd w:val="clear" w:color="auto" w:fill="auto"/>
            <w:tcMar>
              <w:top w:w="100" w:type="dxa"/>
              <w:left w:w="100" w:type="dxa"/>
              <w:bottom w:w="100" w:type="dxa"/>
              <w:right w:w="100" w:type="dxa"/>
            </w:tcMar>
          </w:tcPr>
          <w:p w14:paraId="4D3123D8"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r>
    </w:tbl>
    <w:p w14:paraId="4D3123DA" w14:textId="77777777" w:rsidR="00610F5E" w:rsidRDefault="00610F5E">
      <w:pPr>
        <w:rPr>
          <w:rFonts w:ascii="Arial" w:eastAsia="Arial" w:hAnsi="Arial" w:cs="Arial"/>
          <w:sz w:val="22"/>
          <w:szCs w:val="22"/>
        </w:rPr>
      </w:pPr>
    </w:p>
    <w:tbl>
      <w:tblPr>
        <w:tblStyle w:val="affff4"/>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2070"/>
        <w:gridCol w:w="555"/>
        <w:gridCol w:w="2640"/>
        <w:gridCol w:w="2205"/>
        <w:gridCol w:w="555"/>
      </w:tblGrid>
      <w:tr w:rsidR="00610F5E" w14:paraId="4D3123E1" w14:textId="77777777">
        <w:tc>
          <w:tcPr>
            <w:tcW w:w="2805" w:type="dxa"/>
            <w:shd w:val="clear" w:color="auto" w:fill="auto"/>
            <w:tcMar>
              <w:top w:w="100" w:type="dxa"/>
              <w:left w:w="100" w:type="dxa"/>
              <w:bottom w:w="100" w:type="dxa"/>
              <w:right w:w="100" w:type="dxa"/>
            </w:tcMar>
          </w:tcPr>
          <w:p w14:paraId="4D3123DB" w14:textId="77777777" w:rsidR="00610F5E" w:rsidRDefault="00CC2E3D">
            <w:pPr>
              <w:widowControl w:val="0"/>
              <w:rPr>
                <w:rFonts w:ascii="Arial" w:eastAsia="Arial" w:hAnsi="Arial" w:cs="Arial"/>
                <w:sz w:val="16"/>
                <w:szCs w:val="16"/>
              </w:rPr>
            </w:pPr>
            <w:r>
              <w:rPr>
                <w:rFonts w:ascii="Arial" w:eastAsia="Arial" w:hAnsi="Arial" w:cs="Arial"/>
                <w:sz w:val="16"/>
                <w:szCs w:val="16"/>
              </w:rPr>
              <w:t>Arts (2)</w:t>
            </w:r>
          </w:p>
        </w:tc>
        <w:tc>
          <w:tcPr>
            <w:tcW w:w="2070" w:type="dxa"/>
            <w:shd w:val="clear" w:color="auto" w:fill="auto"/>
            <w:tcMar>
              <w:top w:w="100" w:type="dxa"/>
              <w:left w:w="100" w:type="dxa"/>
              <w:bottom w:w="100" w:type="dxa"/>
              <w:right w:w="100" w:type="dxa"/>
            </w:tcMar>
          </w:tcPr>
          <w:p w14:paraId="4D3123DC" w14:textId="77777777" w:rsidR="00610F5E" w:rsidRDefault="00CC2E3D">
            <w:pPr>
              <w:widowControl w:val="0"/>
              <w:rPr>
                <w:rFonts w:ascii="Arial" w:eastAsia="Arial" w:hAnsi="Arial" w:cs="Arial"/>
                <w:sz w:val="16"/>
                <w:szCs w:val="16"/>
              </w:rPr>
            </w:pPr>
            <w:r>
              <w:rPr>
                <w:rFonts w:ascii="Arial" w:eastAsia="Arial" w:hAnsi="Arial" w:cs="Arial"/>
                <w:sz w:val="16"/>
                <w:szCs w:val="16"/>
              </w:rPr>
              <w:t>Gokce Kasikci</w:t>
            </w:r>
          </w:p>
        </w:tc>
        <w:tc>
          <w:tcPr>
            <w:tcW w:w="555" w:type="dxa"/>
            <w:shd w:val="clear" w:color="auto" w:fill="auto"/>
            <w:tcMar>
              <w:top w:w="100" w:type="dxa"/>
              <w:left w:w="100" w:type="dxa"/>
              <w:bottom w:w="100" w:type="dxa"/>
              <w:right w:w="100" w:type="dxa"/>
            </w:tcMar>
          </w:tcPr>
          <w:p w14:paraId="4D3123DD"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3DE" w14:textId="77777777" w:rsidR="00610F5E" w:rsidRDefault="00610F5E">
            <w:pPr>
              <w:widowControl w:val="0"/>
              <w:rPr>
                <w:rFonts w:ascii="Arial" w:eastAsia="Arial" w:hAnsi="Arial" w:cs="Arial"/>
                <w:sz w:val="16"/>
                <w:szCs w:val="16"/>
              </w:rPr>
            </w:pPr>
          </w:p>
        </w:tc>
        <w:tc>
          <w:tcPr>
            <w:tcW w:w="2205" w:type="dxa"/>
            <w:shd w:val="clear" w:color="auto" w:fill="auto"/>
            <w:tcMar>
              <w:top w:w="100" w:type="dxa"/>
              <w:left w:w="100" w:type="dxa"/>
              <w:bottom w:w="100" w:type="dxa"/>
              <w:right w:w="100" w:type="dxa"/>
            </w:tcMar>
          </w:tcPr>
          <w:p w14:paraId="4D3123DF" w14:textId="77777777" w:rsidR="00610F5E" w:rsidRDefault="00610F5E">
            <w:pPr>
              <w:widowControl w:val="0"/>
              <w:rPr>
                <w:rFonts w:ascii="Arial" w:eastAsia="Arial" w:hAnsi="Arial" w:cs="Arial"/>
                <w:sz w:val="16"/>
                <w:szCs w:val="16"/>
              </w:rPr>
            </w:pPr>
          </w:p>
        </w:tc>
        <w:tc>
          <w:tcPr>
            <w:tcW w:w="555" w:type="dxa"/>
            <w:shd w:val="clear" w:color="auto" w:fill="auto"/>
            <w:tcMar>
              <w:top w:w="100" w:type="dxa"/>
              <w:left w:w="100" w:type="dxa"/>
              <w:bottom w:w="100" w:type="dxa"/>
              <w:right w:w="100" w:type="dxa"/>
            </w:tcMar>
          </w:tcPr>
          <w:p w14:paraId="4D3123E0" w14:textId="77777777" w:rsidR="00610F5E" w:rsidRDefault="00610F5E">
            <w:pPr>
              <w:widowControl w:val="0"/>
              <w:rPr>
                <w:rFonts w:ascii="Arial" w:eastAsia="Arial" w:hAnsi="Arial" w:cs="Arial"/>
                <w:sz w:val="16"/>
                <w:szCs w:val="16"/>
              </w:rPr>
            </w:pPr>
          </w:p>
        </w:tc>
      </w:tr>
      <w:tr w:rsidR="00610F5E" w14:paraId="4D3123E8" w14:textId="77777777">
        <w:tc>
          <w:tcPr>
            <w:tcW w:w="2805" w:type="dxa"/>
            <w:shd w:val="clear" w:color="auto" w:fill="auto"/>
            <w:tcMar>
              <w:top w:w="100" w:type="dxa"/>
              <w:left w:w="100" w:type="dxa"/>
              <w:bottom w:w="100" w:type="dxa"/>
              <w:right w:w="100" w:type="dxa"/>
            </w:tcMar>
          </w:tcPr>
          <w:p w14:paraId="4D3123E2" w14:textId="77777777" w:rsidR="00610F5E" w:rsidRDefault="00CC2E3D">
            <w:pPr>
              <w:widowControl w:val="0"/>
              <w:rPr>
                <w:rFonts w:ascii="Arial" w:eastAsia="Arial" w:hAnsi="Arial" w:cs="Arial"/>
                <w:sz w:val="16"/>
                <w:szCs w:val="16"/>
              </w:rPr>
            </w:pPr>
            <w:r>
              <w:rPr>
                <w:rFonts w:ascii="Arial" w:eastAsia="Arial" w:hAnsi="Arial" w:cs="Arial"/>
                <w:sz w:val="16"/>
                <w:szCs w:val="16"/>
              </w:rPr>
              <w:t>Business Science (2)</w:t>
            </w:r>
          </w:p>
        </w:tc>
        <w:tc>
          <w:tcPr>
            <w:tcW w:w="2070" w:type="dxa"/>
            <w:shd w:val="clear" w:color="auto" w:fill="auto"/>
            <w:tcMar>
              <w:top w:w="100" w:type="dxa"/>
              <w:left w:w="100" w:type="dxa"/>
              <w:bottom w:w="100" w:type="dxa"/>
              <w:right w:w="100" w:type="dxa"/>
            </w:tcMar>
          </w:tcPr>
          <w:p w14:paraId="4D3123E3" w14:textId="77777777" w:rsidR="00610F5E" w:rsidRDefault="00CC2E3D">
            <w:pPr>
              <w:widowControl w:val="0"/>
              <w:rPr>
                <w:rFonts w:ascii="Arial" w:eastAsia="Arial" w:hAnsi="Arial" w:cs="Arial"/>
                <w:sz w:val="16"/>
                <w:szCs w:val="16"/>
              </w:rPr>
            </w:pPr>
            <w:r>
              <w:rPr>
                <w:rFonts w:ascii="Arial" w:eastAsia="Arial" w:hAnsi="Arial" w:cs="Arial"/>
                <w:sz w:val="16"/>
                <w:szCs w:val="16"/>
              </w:rPr>
              <w:t>Rick Boone</w:t>
            </w:r>
          </w:p>
        </w:tc>
        <w:tc>
          <w:tcPr>
            <w:tcW w:w="555" w:type="dxa"/>
            <w:shd w:val="clear" w:color="auto" w:fill="auto"/>
            <w:tcMar>
              <w:top w:w="100" w:type="dxa"/>
              <w:left w:w="100" w:type="dxa"/>
              <w:bottom w:w="100" w:type="dxa"/>
              <w:right w:w="100" w:type="dxa"/>
            </w:tcMar>
          </w:tcPr>
          <w:p w14:paraId="4D3123E4"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3E5" w14:textId="77777777" w:rsidR="00610F5E" w:rsidRDefault="00610F5E">
            <w:pPr>
              <w:widowControl w:val="0"/>
              <w:rPr>
                <w:rFonts w:ascii="Arial" w:eastAsia="Arial" w:hAnsi="Arial" w:cs="Arial"/>
                <w:sz w:val="16"/>
                <w:szCs w:val="16"/>
              </w:rPr>
            </w:pPr>
          </w:p>
        </w:tc>
        <w:tc>
          <w:tcPr>
            <w:tcW w:w="2205" w:type="dxa"/>
            <w:shd w:val="clear" w:color="auto" w:fill="auto"/>
            <w:tcMar>
              <w:top w:w="100" w:type="dxa"/>
              <w:left w:w="100" w:type="dxa"/>
              <w:bottom w:w="100" w:type="dxa"/>
              <w:right w:w="100" w:type="dxa"/>
            </w:tcMar>
          </w:tcPr>
          <w:p w14:paraId="4D3123E6" w14:textId="77777777" w:rsidR="00610F5E" w:rsidRDefault="00610F5E">
            <w:pPr>
              <w:widowControl w:val="0"/>
              <w:rPr>
                <w:rFonts w:ascii="Arial" w:eastAsia="Arial" w:hAnsi="Arial" w:cs="Arial"/>
                <w:sz w:val="16"/>
                <w:szCs w:val="16"/>
              </w:rPr>
            </w:pPr>
          </w:p>
        </w:tc>
        <w:tc>
          <w:tcPr>
            <w:tcW w:w="555" w:type="dxa"/>
            <w:shd w:val="clear" w:color="auto" w:fill="auto"/>
            <w:tcMar>
              <w:top w:w="100" w:type="dxa"/>
              <w:left w:w="100" w:type="dxa"/>
              <w:bottom w:w="100" w:type="dxa"/>
              <w:right w:w="100" w:type="dxa"/>
            </w:tcMar>
          </w:tcPr>
          <w:p w14:paraId="4D3123E7" w14:textId="77777777" w:rsidR="00610F5E" w:rsidRDefault="00610F5E">
            <w:pPr>
              <w:widowControl w:val="0"/>
              <w:rPr>
                <w:rFonts w:ascii="Arial" w:eastAsia="Arial" w:hAnsi="Arial" w:cs="Arial"/>
                <w:sz w:val="16"/>
                <w:szCs w:val="16"/>
              </w:rPr>
            </w:pPr>
          </w:p>
        </w:tc>
      </w:tr>
      <w:tr w:rsidR="00610F5E" w14:paraId="4D3123EF" w14:textId="77777777">
        <w:tc>
          <w:tcPr>
            <w:tcW w:w="2805" w:type="dxa"/>
            <w:shd w:val="clear" w:color="auto" w:fill="auto"/>
            <w:tcMar>
              <w:top w:w="100" w:type="dxa"/>
              <w:left w:w="100" w:type="dxa"/>
              <w:bottom w:w="100" w:type="dxa"/>
              <w:right w:w="100" w:type="dxa"/>
            </w:tcMar>
          </w:tcPr>
          <w:p w14:paraId="4D3123E9" w14:textId="77777777" w:rsidR="00610F5E" w:rsidRDefault="00CC2E3D">
            <w:pPr>
              <w:widowControl w:val="0"/>
              <w:rPr>
                <w:rFonts w:ascii="Arial" w:eastAsia="Arial" w:hAnsi="Arial" w:cs="Arial"/>
                <w:sz w:val="16"/>
                <w:szCs w:val="16"/>
              </w:rPr>
            </w:pPr>
            <w:r>
              <w:rPr>
                <w:rFonts w:ascii="Arial" w:eastAsia="Arial" w:hAnsi="Arial" w:cs="Arial"/>
                <w:sz w:val="16"/>
                <w:szCs w:val="16"/>
              </w:rPr>
              <w:t>Guidance &amp; Counseling (3)</w:t>
            </w:r>
          </w:p>
        </w:tc>
        <w:tc>
          <w:tcPr>
            <w:tcW w:w="2070" w:type="dxa"/>
            <w:shd w:val="clear" w:color="auto" w:fill="auto"/>
            <w:tcMar>
              <w:top w:w="100" w:type="dxa"/>
              <w:left w:w="100" w:type="dxa"/>
              <w:bottom w:w="100" w:type="dxa"/>
              <w:right w:w="100" w:type="dxa"/>
            </w:tcMar>
          </w:tcPr>
          <w:p w14:paraId="4D3123EA" w14:textId="77777777" w:rsidR="00610F5E" w:rsidRDefault="00CC2E3D">
            <w:pPr>
              <w:widowControl w:val="0"/>
              <w:rPr>
                <w:rFonts w:ascii="Arial" w:eastAsia="Arial" w:hAnsi="Arial" w:cs="Arial"/>
                <w:sz w:val="16"/>
                <w:szCs w:val="16"/>
              </w:rPr>
            </w:pPr>
            <w:r>
              <w:rPr>
                <w:rFonts w:ascii="Arial" w:eastAsia="Arial" w:hAnsi="Arial" w:cs="Arial"/>
                <w:sz w:val="16"/>
                <w:szCs w:val="16"/>
              </w:rPr>
              <w:t>Javier Valdez</w:t>
            </w:r>
          </w:p>
        </w:tc>
        <w:tc>
          <w:tcPr>
            <w:tcW w:w="555" w:type="dxa"/>
            <w:shd w:val="clear" w:color="auto" w:fill="auto"/>
            <w:tcMar>
              <w:top w:w="100" w:type="dxa"/>
              <w:left w:w="100" w:type="dxa"/>
              <w:bottom w:w="100" w:type="dxa"/>
              <w:right w:w="100" w:type="dxa"/>
            </w:tcMar>
          </w:tcPr>
          <w:p w14:paraId="4D3123EB"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3EC" w14:textId="77777777" w:rsidR="00610F5E" w:rsidRDefault="00CC2E3D">
            <w:pPr>
              <w:widowControl w:val="0"/>
              <w:rPr>
                <w:rFonts w:ascii="Arial" w:eastAsia="Arial" w:hAnsi="Arial" w:cs="Arial"/>
                <w:sz w:val="16"/>
                <w:szCs w:val="16"/>
              </w:rPr>
            </w:pPr>
            <w:r>
              <w:rPr>
                <w:rFonts w:ascii="Arial" w:eastAsia="Arial" w:hAnsi="Arial" w:cs="Arial"/>
                <w:sz w:val="16"/>
                <w:szCs w:val="16"/>
              </w:rPr>
              <w:t>Guidance &amp; Counseling (Alt)</w:t>
            </w:r>
          </w:p>
        </w:tc>
        <w:tc>
          <w:tcPr>
            <w:tcW w:w="2205" w:type="dxa"/>
            <w:shd w:val="clear" w:color="auto" w:fill="auto"/>
            <w:tcMar>
              <w:top w:w="100" w:type="dxa"/>
              <w:left w:w="100" w:type="dxa"/>
              <w:bottom w:w="100" w:type="dxa"/>
              <w:right w:w="100" w:type="dxa"/>
            </w:tcMar>
          </w:tcPr>
          <w:p w14:paraId="4D3123ED" w14:textId="77777777" w:rsidR="00610F5E" w:rsidRDefault="00CC2E3D">
            <w:pPr>
              <w:widowControl w:val="0"/>
              <w:rPr>
                <w:rFonts w:ascii="Arial" w:eastAsia="Arial" w:hAnsi="Arial" w:cs="Arial"/>
                <w:sz w:val="16"/>
                <w:szCs w:val="16"/>
              </w:rPr>
            </w:pPr>
            <w:r>
              <w:rPr>
                <w:rFonts w:ascii="Arial" w:eastAsia="Arial" w:hAnsi="Arial" w:cs="Arial"/>
                <w:sz w:val="16"/>
                <w:szCs w:val="16"/>
              </w:rPr>
              <w:t>Parisa Soltani</w:t>
            </w:r>
          </w:p>
        </w:tc>
        <w:tc>
          <w:tcPr>
            <w:tcW w:w="555" w:type="dxa"/>
            <w:shd w:val="clear" w:color="auto" w:fill="auto"/>
            <w:tcMar>
              <w:top w:w="100" w:type="dxa"/>
              <w:left w:w="100" w:type="dxa"/>
              <w:bottom w:w="100" w:type="dxa"/>
              <w:right w:w="100" w:type="dxa"/>
            </w:tcMar>
          </w:tcPr>
          <w:p w14:paraId="4D3123EE" w14:textId="77777777" w:rsidR="00610F5E" w:rsidRDefault="00610F5E">
            <w:pPr>
              <w:widowControl w:val="0"/>
              <w:rPr>
                <w:rFonts w:ascii="Arial" w:eastAsia="Arial" w:hAnsi="Arial" w:cs="Arial"/>
                <w:sz w:val="16"/>
                <w:szCs w:val="16"/>
              </w:rPr>
            </w:pPr>
          </w:p>
        </w:tc>
      </w:tr>
      <w:tr w:rsidR="00610F5E" w14:paraId="4D3123F6" w14:textId="77777777">
        <w:tc>
          <w:tcPr>
            <w:tcW w:w="2805" w:type="dxa"/>
            <w:shd w:val="clear" w:color="auto" w:fill="auto"/>
            <w:tcMar>
              <w:top w:w="100" w:type="dxa"/>
              <w:left w:w="100" w:type="dxa"/>
              <w:bottom w:w="100" w:type="dxa"/>
              <w:right w:w="100" w:type="dxa"/>
            </w:tcMar>
          </w:tcPr>
          <w:p w14:paraId="4D3123F0" w14:textId="77777777" w:rsidR="00610F5E" w:rsidRDefault="00CC2E3D">
            <w:pPr>
              <w:widowControl w:val="0"/>
              <w:rPr>
                <w:rFonts w:ascii="Arial" w:eastAsia="Arial" w:hAnsi="Arial" w:cs="Arial"/>
                <w:sz w:val="16"/>
                <w:szCs w:val="16"/>
              </w:rPr>
            </w:pPr>
            <w:r>
              <w:rPr>
                <w:rFonts w:ascii="Arial" w:eastAsia="Arial" w:hAnsi="Arial" w:cs="Arial"/>
                <w:sz w:val="16"/>
                <w:szCs w:val="16"/>
              </w:rPr>
              <w:t>Humanities (3)</w:t>
            </w:r>
          </w:p>
        </w:tc>
        <w:tc>
          <w:tcPr>
            <w:tcW w:w="2070" w:type="dxa"/>
            <w:shd w:val="clear" w:color="auto" w:fill="auto"/>
            <w:tcMar>
              <w:top w:w="100" w:type="dxa"/>
              <w:left w:w="100" w:type="dxa"/>
              <w:bottom w:w="100" w:type="dxa"/>
              <w:right w:w="100" w:type="dxa"/>
            </w:tcMar>
          </w:tcPr>
          <w:p w14:paraId="4D3123F1" w14:textId="77777777" w:rsidR="00610F5E" w:rsidRDefault="00CC2E3D">
            <w:pPr>
              <w:widowControl w:val="0"/>
              <w:rPr>
                <w:rFonts w:ascii="Arial" w:eastAsia="Arial" w:hAnsi="Arial" w:cs="Arial"/>
                <w:sz w:val="16"/>
                <w:szCs w:val="16"/>
              </w:rPr>
            </w:pPr>
            <w:r>
              <w:rPr>
                <w:rFonts w:ascii="Arial" w:eastAsia="Arial" w:hAnsi="Arial" w:cs="Arial"/>
                <w:sz w:val="16"/>
                <w:szCs w:val="16"/>
              </w:rPr>
              <w:t>Lisa Alvarez</w:t>
            </w:r>
          </w:p>
        </w:tc>
        <w:tc>
          <w:tcPr>
            <w:tcW w:w="555" w:type="dxa"/>
            <w:shd w:val="clear" w:color="auto" w:fill="auto"/>
            <w:tcMar>
              <w:top w:w="100" w:type="dxa"/>
              <w:left w:w="100" w:type="dxa"/>
              <w:bottom w:w="100" w:type="dxa"/>
              <w:right w:w="100" w:type="dxa"/>
            </w:tcMar>
          </w:tcPr>
          <w:p w14:paraId="4D3123F2"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3F3" w14:textId="77777777" w:rsidR="00610F5E" w:rsidRDefault="00CC2E3D">
            <w:pPr>
              <w:widowControl w:val="0"/>
              <w:rPr>
                <w:rFonts w:ascii="Arial" w:eastAsia="Arial" w:hAnsi="Arial" w:cs="Arial"/>
                <w:sz w:val="16"/>
                <w:szCs w:val="16"/>
              </w:rPr>
            </w:pPr>
            <w:r>
              <w:rPr>
                <w:rFonts w:ascii="Arial" w:eastAsia="Arial" w:hAnsi="Arial" w:cs="Arial"/>
                <w:sz w:val="16"/>
                <w:szCs w:val="16"/>
              </w:rPr>
              <w:t>Humanities (Alt)</w:t>
            </w:r>
          </w:p>
        </w:tc>
        <w:tc>
          <w:tcPr>
            <w:tcW w:w="2205" w:type="dxa"/>
            <w:shd w:val="clear" w:color="auto" w:fill="auto"/>
            <w:tcMar>
              <w:top w:w="100" w:type="dxa"/>
              <w:left w:w="100" w:type="dxa"/>
              <w:bottom w:w="100" w:type="dxa"/>
              <w:right w:w="100" w:type="dxa"/>
            </w:tcMar>
          </w:tcPr>
          <w:p w14:paraId="4D3123F4" w14:textId="77777777" w:rsidR="00610F5E" w:rsidRDefault="00CC2E3D">
            <w:pPr>
              <w:widowControl w:val="0"/>
              <w:rPr>
                <w:rFonts w:ascii="Arial" w:eastAsia="Arial" w:hAnsi="Arial" w:cs="Arial"/>
                <w:sz w:val="16"/>
                <w:szCs w:val="16"/>
              </w:rPr>
            </w:pPr>
            <w:r>
              <w:rPr>
                <w:rFonts w:ascii="Arial" w:eastAsia="Arial" w:hAnsi="Arial" w:cs="Arial"/>
                <w:sz w:val="16"/>
                <w:szCs w:val="16"/>
              </w:rPr>
              <w:t>Daniel Vernazza</w:t>
            </w:r>
          </w:p>
        </w:tc>
        <w:tc>
          <w:tcPr>
            <w:tcW w:w="555" w:type="dxa"/>
            <w:shd w:val="clear" w:color="auto" w:fill="auto"/>
            <w:tcMar>
              <w:top w:w="100" w:type="dxa"/>
              <w:left w:w="100" w:type="dxa"/>
              <w:bottom w:w="100" w:type="dxa"/>
              <w:right w:w="100" w:type="dxa"/>
            </w:tcMar>
          </w:tcPr>
          <w:p w14:paraId="4D3123F5"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r>
      <w:tr w:rsidR="00610F5E" w14:paraId="4D3123FD" w14:textId="77777777">
        <w:tc>
          <w:tcPr>
            <w:tcW w:w="2805" w:type="dxa"/>
            <w:shd w:val="clear" w:color="auto" w:fill="auto"/>
            <w:tcMar>
              <w:top w:w="100" w:type="dxa"/>
              <w:left w:w="100" w:type="dxa"/>
              <w:bottom w:w="100" w:type="dxa"/>
              <w:right w:w="100" w:type="dxa"/>
            </w:tcMar>
          </w:tcPr>
          <w:p w14:paraId="4D3123F7" w14:textId="77777777" w:rsidR="00610F5E" w:rsidRDefault="00CC2E3D">
            <w:pPr>
              <w:widowControl w:val="0"/>
              <w:rPr>
                <w:rFonts w:ascii="Arial" w:eastAsia="Arial" w:hAnsi="Arial" w:cs="Arial"/>
                <w:sz w:val="16"/>
                <w:szCs w:val="16"/>
              </w:rPr>
            </w:pPr>
            <w:r>
              <w:rPr>
                <w:rFonts w:ascii="Arial" w:eastAsia="Arial" w:hAnsi="Arial" w:cs="Arial"/>
                <w:sz w:val="16"/>
                <w:szCs w:val="16"/>
              </w:rPr>
              <w:t>IDEA (1)</w:t>
            </w:r>
          </w:p>
        </w:tc>
        <w:tc>
          <w:tcPr>
            <w:tcW w:w="2070" w:type="dxa"/>
            <w:shd w:val="clear" w:color="auto" w:fill="auto"/>
            <w:tcMar>
              <w:top w:w="100" w:type="dxa"/>
              <w:left w:w="100" w:type="dxa"/>
              <w:bottom w:w="100" w:type="dxa"/>
              <w:right w:w="100" w:type="dxa"/>
            </w:tcMar>
          </w:tcPr>
          <w:p w14:paraId="4D3123F8" w14:textId="77777777" w:rsidR="00610F5E" w:rsidRDefault="00CC2E3D">
            <w:pPr>
              <w:widowControl w:val="0"/>
              <w:rPr>
                <w:rFonts w:ascii="Arial" w:eastAsia="Arial" w:hAnsi="Arial" w:cs="Arial"/>
                <w:sz w:val="16"/>
                <w:szCs w:val="16"/>
              </w:rPr>
            </w:pPr>
            <w:r>
              <w:rPr>
                <w:rFonts w:ascii="Arial" w:eastAsia="Arial" w:hAnsi="Arial" w:cs="Arial"/>
                <w:sz w:val="16"/>
                <w:szCs w:val="16"/>
              </w:rPr>
              <w:t>Massimo Mitolo</w:t>
            </w:r>
          </w:p>
        </w:tc>
        <w:tc>
          <w:tcPr>
            <w:tcW w:w="555" w:type="dxa"/>
            <w:shd w:val="clear" w:color="auto" w:fill="auto"/>
            <w:tcMar>
              <w:top w:w="100" w:type="dxa"/>
              <w:left w:w="100" w:type="dxa"/>
              <w:bottom w:w="100" w:type="dxa"/>
              <w:right w:w="100" w:type="dxa"/>
            </w:tcMar>
          </w:tcPr>
          <w:p w14:paraId="4D3123F9"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3FA" w14:textId="77777777" w:rsidR="00610F5E" w:rsidRDefault="00610F5E">
            <w:pPr>
              <w:widowControl w:val="0"/>
              <w:rPr>
                <w:rFonts w:ascii="Arial" w:eastAsia="Arial" w:hAnsi="Arial" w:cs="Arial"/>
                <w:sz w:val="16"/>
                <w:szCs w:val="16"/>
              </w:rPr>
            </w:pPr>
          </w:p>
        </w:tc>
        <w:tc>
          <w:tcPr>
            <w:tcW w:w="2205" w:type="dxa"/>
            <w:shd w:val="clear" w:color="auto" w:fill="auto"/>
            <w:tcMar>
              <w:top w:w="100" w:type="dxa"/>
              <w:left w:w="100" w:type="dxa"/>
              <w:bottom w:w="100" w:type="dxa"/>
              <w:right w:w="100" w:type="dxa"/>
            </w:tcMar>
          </w:tcPr>
          <w:p w14:paraId="4D3123FB" w14:textId="77777777" w:rsidR="00610F5E" w:rsidRDefault="00610F5E">
            <w:pPr>
              <w:widowControl w:val="0"/>
              <w:rPr>
                <w:rFonts w:ascii="Arial" w:eastAsia="Arial" w:hAnsi="Arial" w:cs="Arial"/>
                <w:sz w:val="16"/>
                <w:szCs w:val="16"/>
              </w:rPr>
            </w:pPr>
          </w:p>
        </w:tc>
        <w:tc>
          <w:tcPr>
            <w:tcW w:w="555" w:type="dxa"/>
            <w:shd w:val="clear" w:color="auto" w:fill="auto"/>
            <w:tcMar>
              <w:top w:w="100" w:type="dxa"/>
              <w:left w:w="100" w:type="dxa"/>
              <w:bottom w:w="100" w:type="dxa"/>
              <w:right w:w="100" w:type="dxa"/>
            </w:tcMar>
          </w:tcPr>
          <w:p w14:paraId="4D3123FC" w14:textId="77777777" w:rsidR="00610F5E" w:rsidRDefault="00610F5E">
            <w:pPr>
              <w:widowControl w:val="0"/>
              <w:rPr>
                <w:rFonts w:ascii="Arial" w:eastAsia="Arial" w:hAnsi="Arial" w:cs="Arial"/>
                <w:sz w:val="16"/>
                <w:szCs w:val="16"/>
              </w:rPr>
            </w:pPr>
          </w:p>
        </w:tc>
      </w:tr>
      <w:tr w:rsidR="00610F5E" w14:paraId="4D312404" w14:textId="77777777">
        <w:tc>
          <w:tcPr>
            <w:tcW w:w="2805" w:type="dxa"/>
            <w:shd w:val="clear" w:color="auto" w:fill="auto"/>
            <w:tcMar>
              <w:top w:w="100" w:type="dxa"/>
              <w:left w:w="100" w:type="dxa"/>
              <w:bottom w:w="100" w:type="dxa"/>
              <w:right w:w="100" w:type="dxa"/>
            </w:tcMar>
          </w:tcPr>
          <w:p w14:paraId="4D3123FE" w14:textId="77777777" w:rsidR="00610F5E" w:rsidRDefault="00CC2E3D">
            <w:pPr>
              <w:widowControl w:val="0"/>
              <w:rPr>
                <w:rFonts w:ascii="Arial" w:eastAsia="Arial" w:hAnsi="Arial" w:cs="Arial"/>
                <w:sz w:val="16"/>
                <w:szCs w:val="16"/>
              </w:rPr>
            </w:pPr>
            <w:r>
              <w:rPr>
                <w:rFonts w:ascii="Arial" w:eastAsia="Arial" w:hAnsi="Arial" w:cs="Arial"/>
                <w:sz w:val="16"/>
                <w:szCs w:val="16"/>
              </w:rPr>
              <w:t>Kinesiology, Health, &amp; Athletics (1)</w:t>
            </w:r>
          </w:p>
        </w:tc>
        <w:tc>
          <w:tcPr>
            <w:tcW w:w="2070" w:type="dxa"/>
            <w:shd w:val="clear" w:color="auto" w:fill="auto"/>
            <w:tcMar>
              <w:top w:w="100" w:type="dxa"/>
              <w:left w:w="100" w:type="dxa"/>
              <w:bottom w:w="100" w:type="dxa"/>
              <w:right w:w="100" w:type="dxa"/>
            </w:tcMar>
          </w:tcPr>
          <w:p w14:paraId="4D3123FF" w14:textId="77777777" w:rsidR="00610F5E" w:rsidRDefault="00CC2E3D">
            <w:pPr>
              <w:widowControl w:val="0"/>
              <w:rPr>
                <w:rFonts w:ascii="Arial" w:eastAsia="Arial" w:hAnsi="Arial" w:cs="Arial"/>
                <w:sz w:val="16"/>
                <w:szCs w:val="16"/>
              </w:rPr>
            </w:pPr>
            <w:r>
              <w:rPr>
                <w:rFonts w:ascii="Arial" w:eastAsia="Arial" w:hAnsi="Arial" w:cs="Arial"/>
                <w:sz w:val="16"/>
                <w:szCs w:val="16"/>
              </w:rPr>
              <w:t>Jovan Stojanovski</w:t>
            </w:r>
          </w:p>
        </w:tc>
        <w:tc>
          <w:tcPr>
            <w:tcW w:w="555" w:type="dxa"/>
            <w:shd w:val="clear" w:color="auto" w:fill="auto"/>
            <w:tcMar>
              <w:top w:w="100" w:type="dxa"/>
              <w:left w:w="100" w:type="dxa"/>
              <w:bottom w:w="100" w:type="dxa"/>
              <w:right w:w="100" w:type="dxa"/>
            </w:tcMar>
          </w:tcPr>
          <w:p w14:paraId="4D312400"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401" w14:textId="77777777" w:rsidR="00610F5E" w:rsidRDefault="00610F5E">
            <w:pPr>
              <w:widowControl w:val="0"/>
              <w:rPr>
                <w:rFonts w:ascii="Arial" w:eastAsia="Arial" w:hAnsi="Arial" w:cs="Arial"/>
                <w:sz w:val="16"/>
                <w:szCs w:val="16"/>
              </w:rPr>
            </w:pPr>
          </w:p>
        </w:tc>
        <w:tc>
          <w:tcPr>
            <w:tcW w:w="2205" w:type="dxa"/>
            <w:shd w:val="clear" w:color="auto" w:fill="auto"/>
            <w:tcMar>
              <w:top w:w="100" w:type="dxa"/>
              <w:left w:w="100" w:type="dxa"/>
              <w:bottom w:w="100" w:type="dxa"/>
              <w:right w:w="100" w:type="dxa"/>
            </w:tcMar>
          </w:tcPr>
          <w:p w14:paraId="4D312402" w14:textId="77777777" w:rsidR="00610F5E" w:rsidRDefault="00610F5E">
            <w:pPr>
              <w:widowControl w:val="0"/>
              <w:rPr>
                <w:rFonts w:ascii="Arial" w:eastAsia="Arial" w:hAnsi="Arial" w:cs="Arial"/>
                <w:sz w:val="16"/>
                <w:szCs w:val="16"/>
              </w:rPr>
            </w:pPr>
          </w:p>
        </w:tc>
        <w:tc>
          <w:tcPr>
            <w:tcW w:w="555" w:type="dxa"/>
            <w:shd w:val="clear" w:color="auto" w:fill="auto"/>
            <w:tcMar>
              <w:top w:w="100" w:type="dxa"/>
              <w:left w:w="100" w:type="dxa"/>
              <w:bottom w:w="100" w:type="dxa"/>
              <w:right w:w="100" w:type="dxa"/>
            </w:tcMar>
          </w:tcPr>
          <w:p w14:paraId="4D312403" w14:textId="77777777" w:rsidR="00610F5E" w:rsidRDefault="00610F5E">
            <w:pPr>
              <w:widowControl w:val="0"/>
              <w:rPr>
                <w:rFonts w:ascii="Arial" w:eastAsia="Arial" w:hAnsi="Arial" w:cs="Arial"/>
                <w:sz w:val="16"/>
                <w:szCs w:val="16"/>
              </w:rPr>
            </w:pPr>
          </w:p>
        </w:tc>
      </w:tr>
      <w:tr w:rsidR="00610F5E" w14:paraId="4D31240B" w14:textId="77777777">
        <w:tc>
          <w:tcPr>
            <w:tcW w:w="2805" w:type="dxa"/>
            <w:shd w:val="clear" w:color="auto" w:fill="auto"/>
            <w:tcMar>
              <w:top w:w="100" w:type="dxa"/>
              <w:left w:w="100" w:type="dxa"/>
              <w:bottom w:w="100" w:type="dxa"/>
              <w:right w:w="100" w:type="dxa"/>
            </w:tcMar>
          </w:tcPr>
          <w:p w14:paraId="4D312405" w14:textId="77777777" w:rsidR="00610F5E" w:rsidRDefault="00CC2E3D">
            <w:pPr>
              <w:widowControl w:val="0"/>
              <w:rPr>
                <w:rFonts w:ascii="Arial" w:eastAsia="Arial" w:hAnsi="Arial" w:cs="Arial"/>
                <w:sz w:val="16"/>
                <w:szCs w:val="16"/>
              </w:rPr>
            </w:pPr>
            <w:r>
              <w:rPr>
                <w:rFonts w:ascii="Arial" w:eastAsia="Arial" w:hAnsi="Arial" w:cs="Arial"/>
                <w:sz w:val="16"/>
                <w:szCs w:val="16"/>
              </w:rPr>
              <w:t>Languages &amp; Learning Resources (3)</w:t>
            </w:r>
          </w:p>
        </w:tc>
        <w:tc>
          <w:tcPr>
            <w:tcW w:w="2070" w:type="dxa"/>
            <w:shd w:val="clear" w:color="auto" w:fill="auto"/>
            <w:tcMar>
              <w:top w:w="100" w:type="dxa"/>
              <w:left w:w="100" w:type="dxa"/>
              <w:bottom w:w="100" w:type="dxa"/>
              <w:right w:w="100" w:type="dxa"/>
            </w:tcMar>
          </w:tcPr>
          <w:p w14:paraId="4D312406" w14:textId="77777777" w:rsidR="00610F5E" w:rsidRDefault="00CC2E3D">
            <w:pPr>
              <w:widowControl w:val="0"/>
              <w:rPr>
                <w:rFonts w:ascii="Arial" w:eastAsia="Arial" w:hAnsi="Arial" w:cs="Arial"/>
                <w:sz w:val="16"/>
                <w:szCs w:val="16"/>
              </w:rPr>
            </w:pPr>
            <w:r>
              <w:rPr>
                <w:rFonts w:ascii="Arial" w:eastAsia="Arial" w:hAnsi="Arial" w:cs="Arial"/>
                <w:sz w:val="16"/>
                <w:szCs w:val="16"/>
              </w:rPr>
              <w:t>Keith Gamache</w:t>
            </w:r>
          </w:p>
        </w:tc>
        <w:tc>
          <w:tcPr>
            <w:tcW w:w="555" w:type="dxa"/>
            <w:shd w:val="clear" w:color="auto" w:fill="auto"/>
            <w:tcMar>
              <w:top w:w="100" w:type="dxa"/>
              <w:left w:w="100" w:type="dxa"/>
              <w:bottom w:w="100" w:type="dxa"/>
              <w:right w:w="100" w:type="dxa"/>
            </w:tcMar>
          </w:tcPr>
          <w:p w14:paraId="4D312407"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408" w14:textId="77777777" w:rsidR="00610F5E" w:rsidRDefault="00610F5E">
            <w:pPr>
              <w:widowControl w:val="0"/>
              <w:rPr>
                <w:rFonts w:ascii="Arial" w:eastAsia="Arial" w:hAnsi="Arial" w:cs="Arial"/>
                <w:sz w:val="16"/>
                <w:szCs w:val="16"/>
              </w:rPr>
            </w:pPr>
          </w:p>
        </w:tc>
        <w:tc>
          <w:tcPr>
            <w:tcW w:w="2205" w:type="dxa"/>
            <w:shd w:val="clear" w:color="auto" w:fill="auto"/>
            <w:tcMar>
              <w:top w:w="100" w:type="dxa"/>
              <w:left w:w="100" w:type="dxa"/>
              <w:bottom w:w="100" w:type="dxa"/>
              <w:right w:w="100" w:type="dxa"/>
            </w:tcMar>
          </w:tcPr>
          <w:p w14:paraId="4D312409" w14:textId="77777777" w:rsidR="00610F5E" w:rsidRDefault="00610F5E">
            <w:pPr>
              <w:widowControl w:val="0"/>
              <w:rPr>
                <w:rFonts w:ascii="Arial" w:eastAsia="Arial" w:hAnsi="Arial" w:cs="Arial"/>
                <w:sz w:val="16"/>
                <w:szCs w:val="16"/>
              </w:rPr>
            </w:pPr>
          </w:p>
        </w:tc>
        <w:tc>
          <w:tcPr>
            <w:tcW w:w="555" w:type="dxa"/>
            <w:shd w:val="clear" w:color="auto" w:fill="auto"/>
            <w:tcMar>
              <w:top w:w="100" w:type="dxa"/>
              <w:left w:w="100" w:type="dxa"/>
              <w:bottom w:w="100" w:type="dxa"/>
              <w:right w:w="100" w:type="dxa"/>
            </w:tcMar>
          </w:tcPr>
          <w:p w14:paraId="4D31240A" w14:textId="77777777" w:rsidR="00610F5E" w:rsidRDefault="00610F5E">
            <w:pPr>
              <w:widowControl w:val="0"/>
              <w:rPr>
                <w:rFonts w:ascii="Arial" w:eastAsia="Arial" w:hAnsi="Arial" w:cs="Arial"/>
                <w:sz w:val="16"/>
                <w:szCs w:val="16"/>
              </w:rPr>
            </w:pPr>
          </w:p>
        </w:tc>
      </w:tr>
      <w:tr w:rsidR="00610F5E" w14:paraId="4D312412" w14:textId="77777777">
        <w:tc>
          <w:tcPr>
            <w:tcW w:w="2805" w:type="dxa"/>
            <w:shd w:val="clear" w:color="auto" w:fill="auto"/>
            <w:tcMar>
              <w:top w:w="100" w:type="dxa"/>
              <w:left w:w="100" w:type="dxa"/>
              <w:bottom w:w="100" w:type="dxa"/>
              <w:right w:w="100" w:type="dxa"/>
            </w:tcMar>
          </w:tcPr>
          <w:p w14:paraId="4D31240C" w14:textId="77777777" w:rsidR="00610F5E" w:rsidRDefault="00CC2E3D">
            <w:pPr>
              <w:widowControl w:val="0"/>
              <w:rPr>
                <w:rFonts w:ascii="Arial" w:eastAsia="Arial" w:hAnsi="Arial" w:cs="Arial"/>
                <w:sz w:val="16"/>
                <w:szCs w:val="16"/>
              </w:rPr>
            </w:pPr>
            <w:r>
              <w:rPr>
                <w:rFonts w:ascii="Arial" w:eastAsia="Arial" w:hAnsi="Arial" w:cs="Arial"/>
                <w:sz w:val="16"/>
                <w:szCs w:val="16"/>
              </w:rPr>
              <w:t>Life Science &amp; Technology (1)</w:t>
            </w:r>
          </w:p>
        </w:tc>
        <w:tc>
          <w:tcPr>
            <w:tcW w:w="2070" w:type="dxa"/>
            <w:shd w:val="clear" w:color="auto" w:fill="auto"/>
            <w:tcMar>
              <w:top w:w="100" w:type="dxa"/>
              <w:left w:w="100" w:type="dxa"/>
              <w:bottom w:w="100" w:type="dxa"/>
              <w:right w:w="100" w:type="dxa"/>
            </w:tcMar>
          </w:tcPr>
          <w:p w14:paraId="4D31240D" w14:textId="77777777" w:rsidR="00610F5E" w:rsidRDefault="00CC2E3D">
            <w:pPr>
              <w:widowControl w:val="0"/>
              <w:rPr>
                <w:rFonts w:ascii="Arial" w:eastAsia="Arial" w:hAnsi="Arial" w:cs="Arial"/>
                <w:sz w:val="16"/>
                <w:szCs w:val="16"/>
              </w:rPr>
            </w:pPr>
            <w:r>
              <w:rPr>
                <w:rFonts w:ascii="Arial" w:eastAsia="Arial" w:hAnsi="Arial" w:cs="Arial"/>
                <w:sz w:val="16"/>
                <w:szCs w:val="16"/>
              </w:rPr>
              <w:t>Pierre Nguyen</w:t>
            </w:r>
          </w:p>
        </w:tc>
        <w:tc>
          <w:tcPr>
            <w:tcW w:w="555" w:type="dxa"/>
            <w:shd w:val="clear" w:color="auto" w:fill="auto"/>
            <w:tcMar>
              <w:top w:w="100" w:type="dxa"/>
              <w:left w:w="100" w:type="dxa"/>
              <w:bottom w:w="100" w:type="dxa"/>
              <w:right w:w="100" w:type="dxa"/>
            </w:tcMar>
          </w:tcPr>
          <w:p w14:paraId="4D31240E"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40F" w14:textId="77777777" w:rsidR="00610F5E" w:rsidRDefault="00CC2E3D">
            <w:pPr>
              <w:widowControl w:val="0"/>
              <w:rPr>
                <w:rFonts w:ascii="Arial" w:eastAsia="Arial" w:hAnsi="Arial" w:cs="Arial"/>
                <w:sz w:val="16"/>
                <w:szCs w:val="16"/>
              </w:rPr>
            </w:pPr>
            <w:r>
              <w:rPr>
                <w:rFonts w:ascii="Arial" w:eastAsia="Arial" w:hAnsi="Arial" w:cs="Arial"/>
                <w:sz w:val="16"/>
                <w:szCs w:val="16"/>
              </w:rPr>
              <w:t>Life Science &amp; Technology (Alt)</w:t>
            </w:r>
          </w:p>
        </w:tc>
        <w:tc>
          <w:tcPr>
            <w:tcW w:w="2205" w:type="dxa"/>
            <w:shd w:val="clear" w:color="auto" w:fill="auto"/>
            <w:tcMar>
              <w:top w:w="100" w:type="dxa"/>
              <w:left w:w="100" w:type="dxa"/>
              <w:bottom w:w="100" w:type="dxa"/>
              <w:right w:w="100" w:type="dxa"/>
            </w:tcMar>
          </w:tcPr>
          <w:p w14:paraId="4D312410" w14:textId="77777777" w:rsidR="00610F5E" w:rsidRDefault="00CC2E3D">
            <w:pPr>
              <w:widowControl w:val="0"/>
              <w:rPr>
                <w:rFonts w:ascii="Arial" w:eastAsia="Arial" w:hAnsi="Arial" w:cs="Arial"/>
                <w:sz w:val="16"/>
                <w:szCs w:val="16"/>
              </w:rPr>
            </w:pPr>
            <w:r>
              <w:rPr>
                <w:rFonts w:ascii="Arial" w:eastAsia="Arial" w:hAnsi="Arial" w:cs="Arial"/>
                <w:sz w:val="16"/>
                <w:szCs w:val="16"/>
              </w:rPr>
              <w:t>Kathy Schmeidler</w:t>
            </w:r>
          </w:p>
        </w:tc>
        <w:tc>
          <w:tcPr>
            <w:tcW w:w="555" w:type="dxa"/>
            <w:shd w:val="clear" w:color="auto" w:fill="auto"/>
            <w:tcMar>
              <w:top w:w="100" w:type="dxa"/>
              <w:left w:w="100" w:type="dxa"/>
              <w:bottom w:w="100" w:type="dxa"/>
              <w:right w:w="100" w:type="dxa"/>
            </w:tcMar>
          </w:tcPr>
          <w:p w14:paraId="4D312411"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r>
      <w:tr w:rsidR="00610F5E" w14:paraId="4D312419" w14:textId="77777777">
        <w:tc>
          <w:tcPr>
            <w:tcW w:w="2805" w:type="dxa"/>
            <w:shd w:val="clear" w:color="auto" w:fill="auto"/>
            <w:tcMar>
              <w:top w:w="100" w:type="dxa"/>
              <w:left w:w="100" w:type="dxa"/>
              <w:bottom w:w="100" w:type="dxa"/>
              <w:right w:w="100" w:type="dxa"/>
            </w:tcMar>
          </w:tcPr>
          <w:p w14:paraId="4D312413" w14:textId="77777777" w:rsidR="00610F5E" w:rsidRDefault="00CC2E3D">
            <w:pPr>
              <w:widowControl w:val="0"/>
              <w:rPr>
                <w:rFonts w:ascii="Arial" w:eastAsia="Arial" w:hAnsi="Arial" w:cs="Arial"/>
                <w:sz w:val="16"/>
                <w:szCs w:val="16"/>
              </w:rPr>
            </w:pPr>
            <w:r>
              <w:rPr>
                <w:rFonts w:ascii="Arial" w:eastAsia="Arial" w:hAnsi="Arial" w:cs="Arial"/>
                <w:sz w:val="16"/>
                <w:szCs w:val="16"/>
              </w:rPr>
              <w:t>Math, Computer Science, &amp; Engineering (2)</w:t>
            </w:r>
          </w:p>
        </w:tc>
        <w:tc>
          <w:tcPr>
            <w:tcW w:w="2070" w:type="dxa"/>
            <w:shd w:val="clear" w:color="auto" w:fill="auto"/>
            <w:tcMar>
              <w:top w:w="100" w:type="dxa"/>
              <w:left w:w="100" w:type="dxa"/>
              <w:bottom w:w="100" w:type="dxa"/>
              <w:right w:w="100" w:type="dxa"/>
            </w:tcMar>
          </w:tcPr>
          <w:p w14:paraId="4D312414" w14:textId="77777777" w:rsidR="00610F5E" w:rsidRDefault="00CC2E3D">
            <w:pPr>
              <w:widowControl w:val="0"/>
              <w:rPr>
                <w:rFonts w:ascii="Arial" w:eastAsia="Arial" w:hAnsi="Arial" w:cs="Arial"/>
                <w:sz w:val="16"/>
                <w:szCs w:val="16"/>
              </w:rPr>
            </w:pPr>
            <w:r>
              <w:rPr>
                <w:rFonts w:ascii="Arial" w:eastAsia="Arial" w:hAnsi="Arial" w:cs="Arial"/>
                <w:sz w:val="16"/>
                <w:szCs w:val="16"/>
              </w:rPr>
              <w:t>Mohamad Youssef</w:t>
            </w:r>
          </w:p>
        </w:tc>
        <w:tc>
          <w:tcPr>
            <w:tcW w:w="555" w:type="dxa"/>
            <w:shd w:val="clear" w:color="auto" w:fill="auto"/>
            <w:tcMar>
              <w:top w:w="100" w:type="dxa"/>
              <w:left w:w="100" w:type="dxa"/>
              <w:bottom w:w="100" w:type="dxa"/>
              <w:right w:w="100" w:type="dxa"/>
            </w:tcMar>
          </w:tcPr>
          <w:p w14:paraId="4D312415"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416" w14:textId="77777777" w:rsidR="00610F5E" w:rsidRDefault="00610F5E">
            <w:pPr>
              <w:widowControl w:val="0"/>
              <w:rPr>
                <w:rFonts w:ascii="Arial" w:eastAsia="Arial" w:hAnsi="Arial" w:cs="Arial"/>
                <w:sz w:val="16"/>
                <w:szCs w:val="16"/>
              </w:rPr>
            </w:pPr>
          </w:p>
        </w:tc>
        <w:tc>
          <w:tcPr>
            <w:tcW w:w="2205" w:type="dxa"/>
            <w:shd w:val="clear" w:color="auto" w:fill="auto"/>
            <w:tcMar>
              <w:top w:w="100" w:type="dxa"/>
              <w:left w:w="100" w:type="dxa"/>
              <w:bottom w:w="100" w:type="dxa"/>
              <w:right w:w="100" w:type="dxa"/>
            </w:tcMar>
          </w:tcPr>
          <w:p w14:paraId="4D312417" w14:textId="77777777" w:rsidR="00610F5E" w:rsidRDefault="00610F5E">
            <w:pPr>
              <w:widowControl w:val="0"/>
              <w:rPr>
                <w:rFonts w:ascii="Arial" w:eastAsia="Arial" w:hAnsi="Arial" w:cs="Arial"/>
                <w:sz w:val="16"/>
                <w:szCs w:val="16"/>
              </w:rPr>
            </w:pPr>
          </w:p>
        </w:tc>
        <w:tc>
          <w:tcPr>
            <w:tcW w:w="555" w:type="dxa"/>
            <w:shd w:val="clear" w:color="auto" w:fill="auto"/>
            <w:tcMar>
              <w:top w:w="100" w:type="dxa"/>
              <w:left w:w="100" w:type="dxa"/>
              <w:bottom w:w="100" w:type="dxa"/>
              <w:right w:w="100" w:type="dxa"/>
            </w:tcMar>
          </w:tcPr>
          <w:p w14:paraId="4D312418" w14:textId="77777777" w:rsidR="00610F5E" w:rsidRDefault="00610F5E">
            <w:pPr>
              <w:widowControl w:val="0"/>
              <w:rPr>
                <w:rFonts w:ascii="Arial" w:eastAsia="Arial" w:hAnsi="Arial" w:cs="Arial"/>
                <w:sz w:val="16"/>
                <w:szCs w:val="16"/>
              </w:rPr>
            </w:pPr>
          </w:p>
        </w:tc>
      </w:tr>
      <w:tr w:rsidR="00610F5E" w14:paraId="4D312420" w14:textId="77777777">
        <w:tc>
          <w:tcPr>
            <w:tcW w:w="2805" w:type="dxa"/>
            <w:shd w:val="clear" w:color="auto" w:fill="auto"/>
            <w:tcMar>
              <w:top w:w="100" w:type="dxa"/>
              <w:left w:w="100" w:type="dxa"/>
              <w:bottom w:w="100" w:type="dxa"/>
              <w:right w:w="100" w:type="dxa"/>
            </w:tcMar>
          </w:tcPr>
          <w:p w14:paraId="4D31241A" w14:textId="77777777" w:rsidR="00610F5E" w:rsidRDefault="00CC2E3D">
            <w:pPr>
              <w:widowControl w:val="0"/>
              <w:rPr>
                <w:rFonts w:ascii="Arial" w:eastAsia="Arial" w:hAnsi="Arial" w:cs="Arial"/>
                <w:sz w:val="16"/>
                <w:szCs w:val="16"/>
              </w:rPr>
            </w:pPr>
            <w:r>
              <w:rPr>
                <w:rFonts w:ascii="Arial" w:eastAsia="Arial" w:hAnsi="Arial" w:cs="Arial"/>
                <w:sz w:val="16"/>
                <w:szCs w:val="16"/>
              </w:rPr>
              <w:t>Physical Sciences &amp; Technology (2)</w:t>
            </w:r>
          </w:p>
        </w:tc>
        <w:tc>
          <w:tcPr>
            <w:tcW w:w="2070" w:type="dxa"/>
            <w:shd w:val="clear" w:color="auto" w:fill="auto"/>
            <w:tcMar>
              <w:top w:w="100" w:type="dxa"/>
              <w:left w:w="100" w:type="dxa"/>
              <w:bottom w:w="100" w:type="dxa"/>
              <w:right w:w="100" w:type="dxa"/>
            </w:tcMar>
          </w:tcPr>
          <w:p w14:paraId="4D31241B" w14:textId="77777777" w:rsidR="00610F5E" w:rsidRDefault="00CC2E3D">
            <w:pPr>
              <w:widowControl w:val="0"/>
              <w:rPr>
                <w:rFonts w:ascii="Arial" w:eastAsia="Arial" w:hAnsi="Arial" w:cs="Arial"/>
                <w:sz w:val="16"/>
                <w:szCs w:val="16"/>
              </w:rPr>
            </w:pPr>
            <w:r>
              <w:rPr>
                <w:rFonts w:ascii="Arial" w:eastAsia="Arial" w:hAnsi="Arial" w:cs="Arial"/>
                <w:sz w:val="16"/>
                <w:szCs w:val="16"/>
              </w:rPr>
              <w:t>Amy Stinson</w:t>
            </w:r>
          </w:p>
        </w:tc>
        <w:tc>
          <w:tcPr>
            <w:tcW w:w="555" w:type="dxa"/>
            <w:shd w:val="clear" w:color="auto" w:fill="auto"/>
            <w:tcMar>
              <w:top w:w="100" w:type="dxa"/>
              <w:left w:w="100" w:type="dxa"/>
              <w:bottom w:w="100" w:type="dxa"/>
              <w:right w:w="100" w:type="dxa"/>
            </w:tcMar>
          </w:tcPr>
          <w:p w14:paraId="4D31241C"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shd w:val="clear" w:color="auto" w:fill="auto"/>
            <w:tcMar>
              <w:top w:w="100" w:type="dxa"/>
              <w:left w:w="100" w:type="dxa"/>
              <w:bottom w:w="100" w:type="dxa"/>
              <w:right w:w="100" w:type="dxa"/>
            </w:tcMar>
          </w:tcPr>
          <w:p w14:paraId="4D31241D" w14:textId="77777777" w:rsidR="00610F5E" w:rsidRDefault="00610F5E">
            <w:pPr>
              <w:widowControl w:val="0"/>
              <w:rPr>
                <w:rFonts w:ascii="Arial" w:eastAsia="Arial" w:hAnsi="Arial" w:cs="Arial"/>
                <w:sz w:val="16"/>
                <w:szCs w:val="16"/>
              </w:rPr>
            </w:pPr>
          </w:p>
        </w:tc>
        <w:tc>
          <w:tcPr>
            <w:tcW w:w="2205" w:type="dxa"/>
            <w:shd w:val="clear" w:color="auto" w:fill="auto"/>
            <w:tcMar>
              <w:top w:w="100" w:type="dxa"/>
              <w:left w:w="100" w:type="dxa"/>
              <w:bottom w:w="100" w:type="dxa"/>
              <w:right w:w="100" w:type="dxa"/>
            </w:tcMar>
          </w:tcPr>
          <w:p w14:paraId="4D31241E" w14:textId="77777777" w:rsidR="00610F5E" w:rsidRDefault="00610F5E">
            <w:pPr>
              <w:widowControl w:val="0"/>
              <w:rPr>
                <w:rFonts w:ascii="Arial" w:eastAsia="Arial" w:hAnsi="Arial" w:cs="Arial"/>
                <w:sz w:val="16"/>
                <w:szCs w:val="16"/>
              </w:rPr>
            </w:pPr>
          </w:p>
        </w:tc>
        <w:tc>
          <w:tcPr>
            <w:tcW w:w="555" w:type="dxa"/>
            <w:shd w:val="clear" w:color="auto" w:fill="auto"/>
            <w:tcMar>
              <w:top w:w="100" w:type="dxa"/>
              <w:left w:w="100" w:type="dxa"/>
              <w:bottom w:w="100" w:type="dxa"/>
              <w:right w:w="100" w:type="dxa"/>
            </w:tcMar>
          </w:tcPr>
          <w:p w14:paraId="4D31241F" w14:textId="77777777" w:rsidR="00610F5E" w:rsidRDefault="00610F5E">
            <w:pPr>
              <w:widowControl w:val="0"/>
              <w:rPr>
                <w:rFonts w:ascii="Arial" w:eastAsia="Arial" w:hAnsi="Arial" w:cs="Arial"/>
                <w:sz w:val="16"/>
                <w:szCs w:val="16"/>
              </w:rPr>
            </w:pPr>
          </w:p>
        </w:tc>
      </w:tr>
      <w:tr w:rsidR="00610F5E" w14:paraId="4D312427" w14:textId="77777777">
        <w:tc>
          <w:tcPr>
            <w:tcW w:w="2805" w:type="dxa"/>
            <w:shd w:val="clear" w:color="auto" w:fill="auto"/>
            <w:tcMar>
              <w:top w:w="100" w:type="dxa"/>
              <w:left w:w="100" w:type="dxa"/>
              <w:bottom w:w="100" w:type="dxa"/>
              <w:right w:w="100" w:type="dxa"/>
            </w:tcMar>
          </w:tcPr>
          <w:p w14:paraId="4D312421" w14:textId="77777777" w:rsidR="00610F5E" w:rsidRDefault="00CC2E3D">
            <w:pPr>
              <w:widowControl w:val="0"/>
              <w:rPr>
                <w:rFonts w:ascii="Arial" w:eastAsia="Arial" w:hAnsi="Arial" w:cs="Arial"/>
                <w:sz w:val="16"/>
                <w:szCs w:val="16"/>
              </w:rPr>
            </w:pPr>
            <w:r>
              <w:rPr>
                <w:rFonts w:ascii="Arial" w:eastAsia="Arial" w:hAnsi="Arial" w:cs="Arial"/>
                <w:sz w:val="16"/>
                <w:szCs w:val="16"/>
              </w:rPr>
              <w:t>Social and Behavioral Sciences (1)</w:t>
            </w:r>
          </w:p>
        </w:tc>
        <w:tc>
          <w:tcPr>
            <w:tcW w:w="2070" w:type="dxa"/>
            <w:shd w:val="clear" w:color="auto" w:fill="auto"/>
            <w:tcMar>
              <w:top w:w="100" w:type="dxa"/>
              <w:left w:w="100" w:type="dxa"/>
              <w:bottom w:w="100" w:type="dxa"/>
              <w:right w:w="100" w:type="dxa"/>
            </w:tcMar>
          </w:tcPr>
          <w:p w14:paraId="4D312422" w14:textId="77777777" w:rsidR="00610F5E" w:rsidRDefault="00CC2E3D">
            <w:pPr>
              <w:widowControl w:val="0"/>
              <w:rPr>
                <w:rFonts w:ascii="Arial" w:eastAsia="Arial" w:hAnsi="Arial" w:cs="Arial"/>
                <w:sz w:val="16"/>
                <w:szCs w:val="16"/>
              </w:rPr>
            </w:pPr>
            <w:r>
              <w:rPr>
                <w:rFonts w:ascii="Arial" w:eastAsia="Arial" w:hAnsi="Arial" w:cs="Arial"/>
                <w:sz w:val="16"/>
                <w:szCs w:val="16"/>
              </w:rPr>
              <w:t>Adam Ghuloum</w:t>
            </w:r>
          </w:p>
        </w:tc>
        <w:tc>
          <w:tcPr>
            <w:tcW w:w="555" w:type="dxa"/>
            <w:shd w:val="clear" w:color="auto" w:fill="auto"/>
            <w:tcMar>
              <w:top w:w="100" w:type="dxa"/>
              <w:left w:w="100" w:type="dxa"/>
              <w:bottom w:w="100" w:type="dxa"/>
              <w:right w:w="100" w:type="dxa"/>
            </w:tcMar>
          </w:tcPr>
          <w:p w14:paraId="4D312423" w14:textId="77777777" w:rsidR="00610F5E" w:rsidRDefault="00610F5E">
            <w:pPr>
              <w:widowControl w:val="0"/>
              <w:rPr>
                <w:rFonts w:ascii="Arial" w:eastAsia="Arial" w:hAnsi="Arial" w:cs="Arial"/>
                <w:sz w:val="16"/>
                <w:szCs w:val="16"/>
              </w:rPr>
            </w:pPr>
          </w:p>
        </w:tc>
        <w:tc>
          <w:tcPr>
            <w:tcW w:w="2640" w:type="dxa"/>
            <w:shd w:val="clear" w:color="auto" w:fill="auto"/>
            <w:tcMar>
              <w:top w:w="100" w:type="dxa"/>
              <w:left w:w="100" w:type="dxa"/>
              <w:bottom w:w="100" w:type="dxa"/>
              <w:right w:w="100" w:type="dxa"/>
            </w:tcMar>
          </w:tcPr>
          <w:p w14:paraId="4D312424" w14:textId="77777777" w:rsidR="00610F5E" w:rsidRDefault="00610F5E">
            <w:pPr>
              <w:widowControl w:val="0"/>
              <w:rPr>
                <w:rFonts w:ascii="Arial" w:eastAsia="Arial" w:hAnsi="Arial" w:cs="Arial"/>
                <w:sz w:val="16"/>
                <w:szCs w:val="16"/>
              </w:rPr>
            </w:pPr>
          </w:p>
        </w:tc>
        <w:tc>
          <w:tcPr>
            <w:tcW w:w="2205" w:type="dxa"/>
            <w:shd w:val="clear" w:color="auto" w:fill="auto"/>
            <w:tcMar>
              <w:top w:w="100" w:type="dxa"/>
              <w:left w:w="100" w:type="dxa"/>
              <w:bottom w:w="100" w:type="dxa"/>
              <w:right w:w="100" w:type="dxa"/>
            </w:tcMar>
          </w:tcPr>
          <w:p w14:paraId="4D312425" w14:textId="77777777" w:rsidR="00610F5E" w:rsidRDefault="00610F5E">
            <w:pPr>
              <w:widowControl w:val="0"/>
              <w:rPr>
                <w:rFonts w:ascii="Arial" w:eastAsia="Arial" w:hAnsi="Arial" w:cs="Arial"/>
                <w:sz w:val="16"/>
                <w:szCs w:val="16"/>
              </w:rPr>
            </w:pPr>
          </w:p>
        </w:tc>
        <w:tc>
          <w:tcPr>
            <w:tcW w:w="555" w:type="dxa"/>
            <w:shd w:val="clear" w:color="auto" w:fill="auto"/>
            <w:tcMar>
              <w:top w:w="100" w:type="dxa"/>
              <w:left w:w="100" w:type="dxa"/>
              <w:bottom w:w="100" w:type="dxa"/>
              <w:right w:w="100" w:type="dxa"/>
            </w:tcMar>
          </w:tcPr>
          <w:p w14:paraId="4D312426" w14:textId="77777777" w:rsidR="00610F5E" w:rsidRDefault="00610F5E">
            <w:pPr>
              <w:widowControl w:val="0"/>
              <w:rPr>
                <w:rFonts w:ascii="Arial" w:eastAsia="Arial" w:hAnsi="Arial" w:cs="Arial"/>
                <w:sz w:val="16"/>
                <w:szCs w:val="16"/>
              </w:rPr>
            </w:pPr>
          </w:p>
        </w:tc>
      </w:tr>
    </w:tbl>
    <w:p w14:paraId="4D312428" w14:textId="77777777" w:rsidR="00610F5E" w:rsidRDefault="00610F5E">
      <w:pPr>
        <w:rPr>
          <w:rFonts w:ascii="Arial" w:eastAsia="Arial" w:hAnsi="Arial" w:cs="Arial"/>
          <w:sz w:val="16"/>
          <w:szCs w:val="16"/>
        </w:rPr>
      </w:pPr>
    </w:p>
    <w:tbl>
      <w:tblPr>
        <w:tblStyle w:val="affff5"/>
        <w:tblW w:w="10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6"/>
        <w:gridCol w:w="2085"/>
        <w:gridCol w:w="550"/>
        <w:gridCol w:w="2635"/>
        <w:gridCol w:w="2185"/>
        <w:gridCol w:w="559"/>
      </w:tblGrid>
      <w:tr w:rsidR="00610F5E" w14:paraId="4D31242F" w14:textId="77777777">
        <w:tc>
          <w:tcPr>
            <w:tcW w:w="2806" w:type="dxa"/>
            <w:shd w:val="clear" w:color="auto" w:fill="auto"/>
            <w:tcMar>
              <w:top w:w="100" w:type="dxa"/>
              <w:left w:w="100" w:type="dxa"/>
              <w:bottom w:w="100" w:type="dxa"/>
              <w:right w:w="100" w:type="dxa"/>
            </w:tcMar>
          </w:tcPr>
          <w:p w14:paraId="4D312429" w14:textId="77777777" w:rsidR="00610F5E" w:rsidRDefault="00CC2E3D">
            <w:pPr>
              <w:widowControl w:val="0"/>
              <w:rPr>
                <w:rFonts w:ascii="Arial" w:eastAsia="Arial" w:hAnsi="Arial" w:cs="Arial"/>
                <w:sz w:val="16"/>
                <w:szCs w:val="16"/>
              </w:rPr>
            </w:pPr>
            <w:r>
              <w:rPr>
                <w:rFonts w:ascii="Arial" w:eastAsia="Arial" w:hAnsi="Arial" w:cs="Arial"/>
                <w:sz w:val="16"/>
                <w:szCs w:val="16"/>
              </w:rPr>
              <w:t>Arts, Media, Performance, &amp; Design (5)</w:t>
            </w:r>
          </w:p>
        </w:tc>
        <w:tc>
          <w:tcPr>
            <w:tcW w:w="2085" w:type="dxa"/>
            <w:shd w:val="clear" w:color="auto" w:fill="auto"/>
            <w:tcMar>
              <w:top w:w="100" w:type="dxa"/>
              <w:left w:w="100" w:type="dxa"/>
              <w:bottom w:w="100" w:type="dxa"/>
              <w:right w:w="100" w:type="dxa"/>
            </w:tcMar>
          </w:tcPr>
          <w:p w14:paraId="4D31242A" w14:textId="77777777" w:rsidR="00610F5E" w:rsidRDefault="00CC2E3D">
            <w:pPr>
              <w:widowControl w:val="0"/>
              <w:rPr>
                <w:rFonts w:ascii="Arial" w:eastAsia="Arial" w:hAnsi="Arial" w:cs="Arial"/>
                <w:sz w:val="16"/>
                <w:szCs w:val="16"/>
              </w:rPr>
            </w:pPr>
            <w:proofErr w:type="spellStart"/>
            <w:r>
              <w:rPr>
                <w:rFonts w:ascii="Arial" w:eastAsia="Arial" w:hAnsi="Arial" w:cs="Arial"/>
                <w:sz w:val="16"/>
                <w:szCs w:val="16"/>
              </w:rPr>
              <w:t>BIll</w:t>
            </w:r>
            <w:proofErr w:type="spellEnd"/>
            <w:r>
              <w:rPr>
                <w:rFonts w:ascii="Arial" w:eastAsia="Arial" w:hAnsi="Arial" w:cs="Arial"/>
                <w:sz w:val="16"/>
                <w:szCs w:val="16"/>
              </w:rPr>
              <w:t xml:space="preserve"> McGuire</w:t>
            </w:r>
          </w:p>
        </w:tc>
        <w:tc>
          <w:tcPr>
            <w:tcW w:w="550" w:type="dxa"/>
            <w:shd w:val="clear" w:color="auto" w:fill="auto"/>
            <w:tcMar>
              <w:top w:w="100" w:type="dxa"/>
              <w:left w:w="100" w:type="dxa"/>
              <w:bottom w:w="100" w:type="dxa"/>
              <w:right w:w="100" w:type="dxa"/>
            </w:tcMar>
          </w:tcPr>
          <w:p w14:paraId="4D31242B"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35" w:type="dxa"/>
            <w:shd w:val="clear" w:color="auto" w:fill="auto"/>
            <w:tcMar>
              <w:top w:w="100" w:type="dxa"/>
              <w:left w:w="100" w:type="dxa"/>
              <w:bottom w:w="100" w:type="dxa"/>
              <w:right w:w="100" w:type="dxa"/>
            </w:tcMar>
          </w:tcPr>
          <w:p w14:paraId="4D31242C" w14:textId="77777777" w:rsidR="00610F5E" w:rsidRDefault="00610F5E">
            <w:pPr>
              <w:widowControl w:val="0"/>
              <w:rPr>
                <w:rFonts w:ascii="Arial" w:eastAsia="Arial" w:hAnsi="Arial" w:cs="Arial"/>
                <w:sz w:val="16"/>
                <w:szCs w:val="16"/>
              </w:rPr>
            </w:pPr>
          </w:p>
        </w:tc>
        <w:tc>
          <w:tcPr>
            <w:tcW w:w="2185" w:type="dxa"/>
            <w:shd w:val="clear" w:color="auto" w:fill="auto"/>
            <w:tcMar>
              <w:top w:w="100" w:type="dxa"/>
              <w:left w:w="100" w:type="dxa"/>
              <w:bottom w:w="100" w:type="dxa"/>
              <w:right w:w="100" w:type="dxa"/>
            </w:tcMar>
          </w:tcPr>
          <w:p w14:paraId="4D31242D" w14:textId="77777777" w:rsidR="00610F5E" w:rsidRDefault="00610F5E">
            <w:pPr>
              <w:widowControl w:val="0"/>
              <w:rPr>
                <w:rFonts w:ascii="Arial" w:eastAsia="Arial" w:hAnsi="Arial" w:cs="Arial"/>
                <w:sz w:val="16"/>
                <w:szCs w:val="16"/>
              </w:rPr>
            </w:pPr>
          </w:p>
        </w:tc>
        <w:tc>
          <w:tcPr>
            <w:tcW w:w="559" w:type="dxa"/>
            <w:shd w:val="clear" w:color="auto" w:fill="auto"/>
            <w:tcMar>
              <w:top w:w="100" w:type="dxa"/>
              <w:left w:w="100" w:type="dxa"/>
              <w:bottom w:w="100" w:type="dxa"/>
              <w:right w:w="100" w:type="dxa"/>
            </w:tcMar>
          </w:tcPr>
          <w:p w14:paraId="4D31242E" w14:textId="77777777" w:rsidR="00610F5E" w:rsidRDefault="00610F5E">
            <w:pPr>
              <w:widowControl w:val="0"/>
              <w:rPr>
                <w:rFonts w:ascii="Arial" w:eastAsia="Arial" w:hAnsi="Arial" w:cs="Arial"/>
                <w:sz w:val="16"/>
                <w:szCs w:val="16"/>
              </w:rPr>
            </w:pPr>
          </w:p>
        </w:tc>
      </w:tr>
      <w:tr w:rsidR="00610F5E" w14:paraId="4D312436" w14:textId="77777777">
        <w:tc>
          <w:tcPr>
            <w:tcW w:w="2806" w:type="dxa"/>
            <w:shd w:val="clear" w:color="auto" w:fill="auto"/>
            <w:tcMar>
              <w:top w:w="100" w:type="dxa"/>
              <w:left w:w="100" w:type="dxa"/>
              <w:bottom w:w="100" w:type="dxa"/>
              <w:right w:w="100" w:type="dxa"/>
            </w:tcMar>
          </w:tcPr>
          <w:p w14:paraId="4D312430" w14:textId="77777777" w:rsidR="00610F5E" w:rsidRDefault="00CC2E3D">
            <w:pPr>
              <w:widowControl w:val="0"/>
              <w:rPr>
                <w:rFonts w:ascii="Arial" w:eastAsia="Arial" w:hAnsi="Arial" w:cs="Arial"/>
                <w:sz w:val="16"/>
                <w:szCs w:val="16"/>
              </w:rPr>
            </w:pPr>
            <w:r>
              <w:rPr>
                <w:rFonts w:ascii="Arial" w:eastAsia="Arial" w:hAnsi="Arial" w:cs="Arial"/>
                <w:sz w:val="16"/>
                <w:szCs w:val="16"/>
              </w:rPr>
              <w:t>Business &amp; Industry (2)</w:t>
            </w:r>
          </w:p>
        </w:tc>
        <w:tc>
          <w:tcPr>
            <w:tcW w:w="2085" w:type="dxa"/>
            <w:shd w:val="clear" w:color="auto" w:fill="auto"/>
            <w:tcMar>
              <w:top w:w="100" w:type="dxa"/>
              <w:left w:w="100" w:type="dxa"/>
              <w:bottom w:w="100" w:type="dxa"/>
              <w:right w:w="100" w:type="dxa"/>
            </w:tcMar>
          </w:tcPr>
          <w:p w14:paraId="4D312431" w14:textId="77777777" w:rsidR="00610F5E" w:rsidRDefault="00CC2E3D">
            <w:pPr>
              <w:widowControl w:val="0"/>
              <w:rPr>
                <w:rFonts w:ascii="Arial" w:eastAsia="Arial" w:hAnsi="Arial" w:cs="Arial"/>
                <w:sz w:val="16"/>
                <w:szCs w:val="16"/>
              </w:rPr>
            </w:pPr>
            <w:r>
              <w:rPr>
                <w:rFonts w:ascii="Arial" w:eastAsia="Arial" w:hAnsi="Arial" w:cs="Arial"/>
                <w:sz w:val="16"/>
                <w:szCs w:val="16"/>
              </w:rPr>
              <w:t xml:space="preserve">Emily Quinlan </w:t>
            </w:r>
          </w:p>
        </w:tc>
        <w:tc>
          <w:tcPr>
            <w:tcW w:w="550" w:type="dxa"/>
            <w:shd w:val="clear" w:color="auto" w:fill="auto"/>
            <w:tcMar>
              <w:top w:w="100" w:type="dxa"/>
              <w:left w:w="100" w:type="dxa"/>
              <w:bottom w:w="100" w:type="dxa"/>
              <w:right w:w="100" w:type="dxa"/>
            </w:tcMar>
          </w:tcPr>
          <w:p w14:paraId="4D312432"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35" w:type="dxa"/>
            <w:shd w:val="clear" w:color="auto" w:fill="auto"/>
            <w:tcMar>
              <w:top w:w="100" w:type="dxa"/>
              <w:left w:w="100" w:type="dxa"/>
              <w:bottom w:w="100" w:type="dxa"/>
              <w:right w:w="100" w:type="dxa"/>
            </w:tcMar>
          </w:tcPr>
          <w:p w14:paraId="4D312433" w14:textId="77777777" w:rsidR="00610F5E" w:rsidRDefault="00CC2E3D">
            <w:pPr>
              <w:widowControl w:val="0"/>
              <w:rPr>
                <w:rFonts w:ascii="Arial" w:eastAsia="Arial" w:hAnsi="Arial" w:cs="Arial"/>
                <w:sz w:val="16"/>
                <w:szCs w:val="16"/>
              </w:rPr>
            </w:pPr>
            <w:r>
              <w:rPr>
                <w:rFonts w:ascii="Arial" w:eastAsia="Arial" w:hAnsi="Arial" w:cs="Arial"/>
                <w:sz w:val="16"/>
                <w:szCs w:val="16"/>
              </w:rPr>
              <w:t>Business &amp; Industry (Alt)</w:t>
            </w:r>
          </w:p>
        </w:tc>
        <w:tc>
          <w:tcPr>
            <w:tcW w:w="2185" w:type="dxa"/>
            <w:shd w:val="clear" w:color="auto" w:fill="auto"/>
            <w:tcMar>
              <w:top w:w="100" w:type="dxa"/>
              <w:left w:w="100" w:type="dxa"/>
              <w:bottom w:w="100" w:type="dxa"/>
              <w:right w:w="100" w:type="dxa"/>
            </w:tcMar>
          </w:tcPr>
          <w:p w14:paraId="4D312434" w14:textId="77777777" w:rsidR="00610F5E" w:rsidRDefault="00CC2E3D">
            <w:pPr>
              <w:widowControl w:val="0"/>
              <w:rPr>
                <w:rFonts w:ascii="Arial" w:eastAsia="Arial" w:hAnsi="Arial" w:cs="Arial"/>
                <w:sz w:val="16"/>
                <w:szCs w:val="16"/>
              </w:rPr>
            </w:pPr>
            <w:r>
              <w:rPr>
                <w:rFonts w:ascii="Arial" w:eastAsia="Arial" w:hAnsi="Arial" w:cs="Arial"/>
                <w:sz w:val="16"/>
                <w:szCs w:val="16"/>
              </w:rPr>
              <w:t xml:space="preserve">Kathleen Lunetto </w:t>
            </w:r>
          </w:p>
        </w:tc>
        <w:tc>
          <w:tcPr>
            <w:tcW w:w="559" w:type="dxa"/>
            <w:shd w:val="clear" w:color="auto" w:fill="auto"/>
            <w:tcMar>
              <w:top w:w="100" w:type="dxa"/>
              <w:left w:w="100" w:type="dxa"/>
              <w:bottom w:w="100" w:type="dxa"/>
              <w:right w:w="100" w:type="dxa"/>
            </w:tcMar>
          </w:tcPr>
          <w:p w14:paraId="4D312435" w14:textId="77777777" w:rsidR="00610F5E" w:rsidRDefault="00610F5E">
            <w:pPr>
              <w:widowControl w:val="0"/>
              <w:rPr>
                <w:rFonts w:ascii="Arial" w:eastAsia="Arial" w:hAnsi="Arial" w:cs="Arial"/>
                <w:sz w:val="16"/>
                <w:szCs w:val="16"/>
              </w:rPr>
            </w:pPr>
          </w:p>
        </w:tc>
      </w:tr>
      <w:tr w:rsidR="00610F5E" w14:paraId="4D31243D" w14:textId="77777777">
        <w:tc>
          <w:tcPr>
            <w:tcW w:w="2806" w:type="dxa"/>
            <w:shd w:val="clear" w:color="auto" w:fill="auto"/>
            <w:tcMar>
              <w:top w:w="100" w:type="dxa"/>
              <w:left w:w="100" w:type="dxa"/>
              <w:bottom w:w="100" w:type="dxa"/>
              <w:right w:w="100" w:type="dxa"/>
            </w:tcMar>
          </w:tcPr>
          <w:p w14:paraId="4D312437" w14:textId="77777777" w:rsidR="00610F5E" w:rsidRDefault="00CC2E3D">
            <w:pPr>
              <w:widowControl w:val="0"/>
              <w:rPr>
                <w:rFonts w:ascii="Arial" w:eastAsia="Arial" w:hAnsi="Arial" w:cs="Arial"/>
                <w:sz w:val="16"/>
                <w:szCs w:val="16"/>
              </w:rPr>
            </w:pPr>
            <w:r>
              <w:rPr>
                <w:rFonts w:ascii="Arial" w:eastAsia="Arial" w:hAnsi="Arial" w:cs="Arial"/>
                <w:sz w:val="16"/>
                <w:szCs w:val="16"/>
              </w:rPr>
              <w:t>Counseling &amp; Special Programs (4)</w:t>
            </w:r>
          </w:p>
        </w:tc>
        <w:tc>
          <w:tcPr>
            <w:tcW w:w="2085" w:type="dxa"/>
            <w:shd w:val="clear" w:color="auto" w:fill="auto"/>
            <w:tcMar>
              <w:top w:w="100" w:type="dxa"/>
              <w:left w:w="100" w:type="dxa"/>
              <w:bottom w:w="100" w:type="dxa"/>
              <w:right w:w="100" w:type="dxa"/>
            </w:tcMar>
          </w:tcPr>
          <w:p w14:paraId="4D312438" w14:textId="77777777" w:rsidR="00610F5E" w:rsidRDefault="00CC2E3D">
            <w:pPr>
              <w:widowControl w:val="0"/>
              <w:rPr>
                <w:rFonts w:ascii="Arial" w:eastAsia="Arial" w:hAnsi="Arial" w:cs="Arial"/>
                <w:sz w:val="16"/>
                <w:szCs w:val="16"/>
              </w:rPr>
            </w:pPr>
            <w:r>
              <w:rPr>
                <w:rFonts w:ascii="Arial" w:eastAsia="Arial" w:hAnsi="Arial" w:cs="Arial"/>
                <w:sz w:val="16"/>
                <w:szCs w:val="16"/>
              </w:rPr>
              <w:t>Michael Hoggatt</w:t>
            </w:r>
          </w:p>
        </w:tc>
        <w:tc>
          <w:tcPr>
            <w:tcW w:w="550" w:type="dxa"/>
            <w:shd w:val="clear" w:color="auto" w:fill="auto"/>
            <w:tcMar>
              <w:top w:w="100" w:type="dxa"/>
              <w:left w:w="100" w:type="dxa"/>
              <w:bottom w:w="100" w:type="dxa"/>
              <w:right w:w="100" w:type="dxa"/>
            </w:tcMar>
          </w:tcPr>
          <w:p w14:paraId="4D312439" w14:textId="77777777" w:rsidR="00610F5E" w:rsidRDefault="00610F5E">
            <w:pPr>
              <w:widowControl w:val="0"/>
              <w:rPr>
                <w:rFonts w:ascii="Arial" w:eastAsia="Arial" w:hAnsi="Arial" w:cs="Arial"/>
                <w:sz w:val="16"/>
                <w:szCs w:val="16"/>
              </w:rPr>
            </w:pPr>
          </w:p>
        </w:tc>
        <w:tc>
          <w:tcPr>
            <w:tcW w:w="2635" w:type="dxa"/>
            <w:shd w:val="clear" w:color="auto" w:fill="auto"/>
            <w:tcMar>
              <w:top w:w="100" w:type="dxa"/>
              <w:left w:w="100" w:type="dxa"/>
              <w:bottom w:w="100" w:type="dxa"/>
              <w:right w:w="100" w:type="dxa"/>
            </w:tcMar>
          </w:tcPr>
          <w:p w14:paraId="4D31243A" w14:textId="77777777" w:rsidR="00610F5E" w:rsidRDefault="00CC2E3D">
            <w:pPr>
              <w:widowControl w:val="0"/>
              <w:rPr>
                <w:rFonts w:ascii="Arial" w:eastAsia="Arial" w:hAnsi="Arial" w:cs="Arial"/>
                <w:sz w:val="16"/>
                <w:szCs w:val="16"/>
              </w:rPr>
            </w:pPr>
            <w:r>
              <w:rPr>
                <w:rFonts w:ascii="Arial" w:eastAsia="Arial" w:hAnsi="Arial" w:cs="Arial"/>
                <w:sz w:val="16"/>
                <w:szCs w:val="16"/>
              </w:rPr>
              <w:t>Counseling &amp; Special Programs (Alt)</w:t>
            </w:r>
          </w:p>
        </w:tc>
        <w:tc>
          <w:tcPr>
            <w:tcW w:w="2185" w:type="dxa"/>
            <w:shd w:val="clear" w:color="auto" w:fill="auto"/>
            <w:tcMar>
              <w:top w:w="100" w:type="dxa"/>
              <w:left w:w="100" w:type="dxa"/>
              <w:bottom w:w="100" w:type="dxa"/>
              <w:right w:w="100" w:type="dxa"/>
            </w:tcMar>
          </w:tcPr>
          <w:p w14:paraId="4D31243B" w14:textId="77777777" w:rsidR="00610F5E" w:rsidRDefault="00610F5E">
            <w:pPr>
              <w:widowControl w:val="0"/>
              <w:rPr>
                <w:rFonts w:ascii="Arial" w:eastAsia="Arial" w:hAnsi="Arial" w:cs="Arial"/>
                <w:sz w:val="16"/>
                <w:szCs w:val="16"/>
              </w:rPr>
            </w:pPr>
          </w:p>
        </w:tc>
        <w:tc>
          <w:tcPr>
            <w:tcW w:w="559" w:type="dxa"/>
            <w:shd w:val="clear" w:color="auto" w:fill="auto"/>
            <w:tcMar>
              <w:top w:w="100" w:type="dxa"/>
              <w:left w:w="100" w:type="dxa"/>
              <w:bottom w:w="100" w:type="dxa"/>
              <w:right w:w="100" w:type="dxa"/>
            </w:tcMar>
          </w:tcPr>
          <w:p w14:paraId="4D31243C" w14:textId="77777777" w:rsidR="00610F5E" w:rsidRDefault="00610F5E">
            <w:pPr>
              <w:widowControl w:val="0"/>
              <w:rPr>
                <w:rFonts w:ascii="Arial" w:eastAsia="Arial" w:hAnsi="Arial" w:cs="Arial"/>
                <w:sz w:val="16"/>
                <w:szCs w:val="16"/>
              </w:rPr>
            </w:pPr>
          </w:p>
        </w:tc>
      </w:tr>
      <w:tr w:rsidR="00610F5E" w14:paraId="4D312444" w14:textId="77777777">
        <w:tc>
          <w:tcPr>
            <w:tcW w:w="2806" w:type="dxa"/>
            <w:shd w:val="clear" w:color="auto" w:fill="auto"/>
            <w:tcMar>
              <w:top w:w="100" w:type="dxa"/>
              <w:left w:w="100" w:type="dxa"/>
              <w:bottom w:w="100" w:type="dxa"/>
              <w:right w:w="100" w:type="dxa"/>
            </w:tcMar>
          </w:tcPr>
          <w:p w14:paraId="4D31243E" w14:textId="77777777" w:rsidR="00610F5E" w:rsidRDefault="00CC2E3D">
            <w:pPr>
              <w:widowControl w:val="0"/>
              <w:rPr>
                <w:rFonts w:ascii="Arial" w:eastAsia="Arial" w:hAnsi="Arial" w:cs="Arial"/>
                <w:sz w:val="16"/>
                <w:szCs w:val="16"/>
              </w:rPr>
            </w:pPr>
            <w:r>
              <w:rPr>
                <w:rFonts w:ascii="Arial" w:eastAsia="Arial" w:hAnsi="Arial" w:cs="Arial"/>
                <w:sz w:val="16"/>
                <w:szCs w:val="16"/>
              </w:rPr>
              <w:t>Extended Learning (1)</w:t>
            </w:r>
          </w:p>
        </w:tc>
        <w:tc>
          <w:tcPr>
            <w:tcW w:w="2085" w:type="dxa"/>
            <w:shd w:val="clear" w:color="auto" w:fill="auto"/>
            <w:tcMar>
              <w:top w:w="100" w:type="dxa"/>
              <w:left w:w="100" w:type="dxa"/>
              <w:bottom w:w="100" w:type="dxa"/>
              <w:right w:w="100" w:type="dxa"/>
            </w:tcMar>
          </w:tcPr>
          <w:p w14:paraId="4D31243F" w14:textId="77777777" w:rsidR="00610F5E" w:rsidRDefault="00CC2E3D">
            <w:pPr>
              <w:widowControl w:val="0"/>
              <w:rPr>
                <w:rFonts w:ascii="Arial" w:eastAsia="Arial" w:hAnsi="Arial" w:cs="Arial"/>
                <w:sz w:val="16"/>
                <w:szCs w:val="16"/>
              </w:rPr>
            </w:pPr>
            <w:r>
              <w:rPr>
                <w:rFonts w:ascii="Arial" w:eastAsia="Arial" w:hAnsi="Arial" w:cs="Arial"/>
                <w:sz w:val="16"/>
                <w:szCs w:val="16"/>
              </w:rPr>
              <w:t>Jill Ibbotson</w:t>
            </w:r>
          </w:p>
        </w:tc>
        <w:tc>
          <w:tcPr>
            <w:tcW w:w="550" w:type="dxa"/>
            <w:shd w:val="clear" w:color="auto" w:fill="auto"/>
            <w:tcMar>
              <w:top w:w="100" w:type="dxa"/>
              <w:left w:w="100" w:type="dxa"/>
              <w:bottom w:w="100" w:type="dxa"/>
              <w:right w:w="100" w:type="dxa"/>
            </w:tcMar>
          </w:tcPr>
          <w:p w14:paraId="4D312440"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35" w:type="dxa"/>
            <w:shd w:val="clear" w:color="auto" w:fill="auto"/>
            <w:tcMar>
              <w:top w:w="100" w:type="dxa"/>
              <w:left w:w="100" w:type="dxa"/>
              <w:bottom w:w="100" w:type="dxa"/>
              <w:right w:w="100" w:type="dxa"/>
            </w:tcMar>
          </w:tcPr>
          <w:p w14:paraId="4D312441" w14:textId="77777777" w:rsidR="00610F5E" w:rsidRDefault="00610F5E">
            <w:pPr>
              <w:widowControl w:val="0"/>
              <w:rPr>
                <w:rFonts w:ascii="Arial" w:eastAsia="Arial" w:hAnsi="Arial" w:cs="Arial"/>
                <w:sz w:val="16"/>
                <w:szCs w:val="16"/>
              </w:rPr>
            </w:pPr>
          </w:p>
        </w:tc>
        <w:tc>
          <w:tcPr>
            <w:tcW w:w="2185" w:type="dxa"/>
            <w:shd w:val="clear" w:color="auto" w:fill="auto"/>
            <w:tcMar>
              <w:top w:w="100" w:type="dxa"/>
              <w:left w:w="100" w:type="dxa"/>
              <w:bottom w:w="100" w:type="dxa"/>
              <w:right w:w="100" w:type="dxa"/>
            </w:tcMar>
          </w:tcPr>
          <w:p w14:paraId="4D312442" w14:textId="77777777" w:rsidR="00610F5E" w:rsidRDefault="00610F5E">
            <w:pPr>
              <w:widowControl w:val="0"/>
              <w:rPr>
                <w:rFonts w:ascii="Arial" w:eastAsia="Arial" w:hAnsi="Arial" w:cs="Arial"/>
                <w:sz w:val="16"/>
                <w:szCs w:val="16"/>
              </w:rPr>
            </w:pPr>
          </w:p>
        </w:tc>
        <w:tc>
          <w:tcPr>
            <w:tcW w:w="559" w:type="dxa"/>
            <w:shd w:val="clear" w:color="auto" w:fill="auto"/>
            <w:tcMar>
              <w:top w:w="100" w:type="dxa"/>
              <w:left w:w="100" w:type="dxa"/>
              <w:bottom w:w="100" w:type="dxa"/>
              <w:right w:w="100" w:type="dxa"/>
            </w:tcMar>
          </w:tcPr>
          <w:p w14:paraId="4D312443" w14:textId="77777777" w:rsidR="00610F5E" w:rsidRDefault="00610F5E">
            <w:pPr>
              <w:widowControl w:val="0"/>
              <w:rPr>
                <w:rFonts w:ascii="Arial" w:eastAsia="Arial" w:hAnsi="Arial" w:cs="Arial"/>
                <w:sz w:val="16"/>
                <w:szCs w:val="16"/>
              </w:rPr>
            </w:pPr>
          </w:p>
        </w:tc>
      </w:tr>
      <w:tr w:rsidR="00610F5E" w14:paraId="4D31244B" w14:textId="77777777">
        <w:tc>
          <w:tcPr>
            <w:tcW w:w="2806" w:type="dxa"/>
            <w:shd w:val="clear" w:color="auto" w:fill="auto"/>
            <w:tcMar>
              <w:top w:w="100" w:type="dxa"/>
              <w:left w:w="100" w:type="dxa"/>
              <w:bottom w:w="100" w:type="dxa"/>
              <w:right w:w="100" w:type="dxa"/>
            </w:tcMar>
          </w:tcPr>
          <w:p w14:paraId="4D312445" w14:textId="77777777" w:rsidR="00610F5E" w:rsidRDefault="00CC2E3D">
            <w:pPr>
              <w:widowControl w:val="0"/>
              <w:rPr>
                <w:rFonts w:ascii="Arial" w:eastAsia="Arial" w:hAnsi="Arial" w:cs="Arial"/>
                <w:sz w:val="16"/>
                <w:szCs w:val="16"/>
              </w:rPr>
            </w:pPr>
            <w:r>
              <w:rPr>
                <w:rFonts w:ascii="Arial" w:eastAsia="Arial" w:hAnsi="Arial" w:cs="Arial"/>
                <w:sz w:val="16"/>
                <w:szCs w:val="16"/>
              </w:rPr>
              <w:t>Health &amp; Wellness (3)</w:t>
            </w:r>
          </w:p>
        </w:tc>
        <w:tc>
          <w:tcPr>
            <w:tcW w:w="2085" w:type="dxa"/>
            <w:shd w:val="clear" w:color="auto" w:fill="auto"/>
            <w:tcMar>
              <w:top w:w="100" w:type="dxa"/>
              <w:left w:w="100" w:type="dxa"/>
              <w:bottom w:w="100" w:type="dxa"/>
              <w:right w:w="100" w:type="dxa"/>
            </w:tcMar>
          </w:tcPr>
          <w:p w14:paraId="4D312446" w14:textId="77777777" w:rsidR="00610F5E" w:rsidRDefault="00CC2E3D">
            <w:pPr>
              <w:widowControl w:val="0"/>
              <w:rPr>
                <w:rFonts w:ascii="Arial" w:eastAsia="Arial" w:hAnsi="Arial" w:cs="Arial"/>
                <w:sz w:val="16"/>
                <w:szCs w:val="16"/>
              </w:rPr>
            </w:pPr>
            <w:r>
              <w:rPr>
                <w:rFonts w:ascii="Arial" w:eastAsia="Arial" w:hAnsi="Arial" w:cs="Arial"/>
                <w:sz w:val="16"/>
                <w:szCs w:val="16"/>
              </w:rPr>
              <w:t>James Major</w:t>
            </w:r>
          </w:p>
        </w:tc>
        <w:tc>
          <w:tcPr>
            <w:tcW w:w="550" w:type="dxa"/>
            <w:shd w:val="clear" w:color="auto" w:fill="auto"/>
            <w:tcMar>
              <w:top w:w="100" w:type="dxa"/>
              <w:left w:w="100" w:type="dxa"/>
              <w:bottom w:w="100" w:type="dxa"/>
              <w:right w:w="100" w:type="dxa"/>
            </w:tcMar>
          </w:tcPr>
          <w:p w14:paraId="4D312447"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35" w:type="dxa"/>
            <w:shd w:val="clear" w:color="auto" w:fill="auto"/>
            <w:tcMar>
              <w:top w:w="100" w:type="dxa"/>
              <w:left w:w="100" w:type="dxa"/>
              <w:bottom w:w="100" w:type="dxa"/>
              <w:right w:w="100" w:type="dxa"/>
            </w:tcMar>
          </w:tcPr>
          <w:p w14:paraId="4D312448" w14:textId="77777777" w:rsidR="00610F5E" w:rsidRDefault="00CC2E3D">
            <w:pPr>
              <w:widowControl w:val="0"/>
              <w:rPr>
                <w:rFonts w:ascii="Arial" w:eastAsia="Arial" w:hAnsi="Arial" w:cs="Arial"/>
                <w:sz w:val="16"/>
                <w:szCs w:val="16"/>
              </w:rPr>
            </w:pPr>
            <w:r>
              <w:rPr>
                <w:rFonts w:ascii="Arial" w:eastAsia="Arial" w:hAnsi="Arial" w:cs="Arial"/>
                <w:sz w:val="16"/>
                <w:szCs w:val="16"/>
              </w:rPr>
              <w:t>Health &amp; Wellness (Alt)</w:t>
            </w:r>
          </w:p>
        </w:tc>
        <w:tc>
          <w:tcPr>
            <w:tcW w:w="2185" w:type="dxa"/>
            <w:shd w:val="clear" w:color="auto" w:fill="auto"/>
            <w:tcMar>
              <w:top w:w="100" w:type="dxa"/>
              <w:left w:w="100" w:type="dxa"/>
              <w:bottom w:w="100" w:type="dxa"/>
              <w:right w:w="100" w:type="dxa"/>
            </w:tcMar>
          </w:tcPr>
          <w:p w14:paraId="4D312449" w14:textId="77777777" w:rsidR="00610F5E" w:rsidRDefault="00CC2E3D">
            <w:pPr>
              <w:widowControl w:val="0"/>
              <w:rPr>
                <w:rFonts w:ascii="Arial" w:eastAsia="Arial" w:hAnsi="Arial" w:cs="Arial"/>
                <w:sz w:val="16"/>
                <w:szCs w:val="16"/>
              </w:rPr>
            </w:pPr>
            <w:r>
              <w:rPr>
                <w:rFonts w:ascii="Arial" w:eastAsia="Arial" w:hAnsi="Arial" w:cs="Arial"/>
                <w:sz w:val="16"/>
                <w:szCs w:val="16"/>
              </w:rPr>
              <w:t>Samantha Barrett</w:t>
            </w:r>
          </w:p>
        </w:tc>
        <w:tc>
          <w:tcPr>
            <w:tcW w:w="559" w:type="dxa"/>
            <w:shd w:val="clear" w:color="auto" w:fill="auto"/>
            <w:tcMar>
              <w:top w:w="100" w:type="dxa"/>
              <w:left w:w="100" w:type="dxa"/>
              <w:bottom w:w="100" w:type="dxa"/>
              <w:right w:w="100" w:type="dxa"/>
            </w:tcMar>
          </w:tcPr>
          <w:p w14:paraId="4D31244A" w14:textId="77777777" w:rsidR="00610F5E" w:rsidRDefault="00610F5E">
            <w:pPr>
              <w:widowControl w:val="0"/>
              <w:rPr>
                <w:rFonts w:ascii="Arial" w:eastAsia="Arial" w:hAnsi="Arial" w:cs="Arial"/>
                <w:sz w:val="16"/>
                <w:szCs w:val="16"/>
              </w:rPr>
            </w:pPr>
          </w:p>
        </w:tc>
      </w:tr>
      <w:tr w:rsidR="00610F5E" w14:paraId="4D312452" w14:textId="77777777">
        <w:tc>
          <w:tcPr>
            <w:tcW w:w="2806" w:type="dxa"/>
            <w:shd w:val="clear" w:color="auto" w:fill="auto"/>
            <w:tcMar>
              <w:top w:w="100" w:type="dxa"/>
              <w:left w:w="100" w:type="dxa"/>
              <w:bottom w:w="100" w:type="dxa"/>
              <w:right w:w="100" w:type="dxa"/>
            </w:tcMar>
          </w:tcPr>
          <w:p w14:paraId="4D31244C" w14:textId="77777777" w:rsidR="00610F5E" w:rsidRDefault="00CC2E3D">
            <w:pPr>
              <w:widowControl w:val="0"/>
              <w:rPr>
                <w:rFonts w:ascii="Arial" w:eastAsia="Arial" w:hAnsi="Arial" w:cs="Arial"/>
                <w:sz w:val="16"/>
                <w:szCs w:val="16"/>
              </w:rPr>
            </w:pPr>
            <w:r>
              <w:rPr>
                <w:rFonts w:ascii="Arial" w:eastAsia="Arial" w:hAnsi="Arial" w:cs="Arial"/>
                <w:sz w:val="16"/>
                <w:szCs w:val="16"/>
              </w:rPr>
              <w:t>Humanities &amp; Social Sciences (6)</w:t>
            </w:r>
          </w:p>
        </w:tc>
        <w:tc>
          <w:tcPr>
            <w:tcW w:w="2085" w:type="dxa"/>
            <w:shd w:val="clear" w:color="auto" w:fill="auto"/>
            <w:tcMar>
              <w:top w:w="100" w:type="dxa"/>
              <w:left w:w="100" w:type="dxa"/>
              <w:bottom w:w="100" w:type="dxa"/>
              <w:right w:w="100" w:type="dxa"/>
            </w:tcMar>
          </w:tcPr>
          <w:p w14:paraId="4D31244D" w14:textId="77777777" w:rsidR="00610F5E" w:rsidRDefault="00CC2E3D">
            <w:pPr>
              <w:widowControl w:val="0"/>
              <w:rPr>
                <w:rFonts w:ascii="Arial" w:eastAsia="Arial" w:hAnsi="Arial" w:cs="Arial"/>
                <w:sz w:val="16"/>
                <w:szCs w:val="16"/>
              </w:rPr>
            </w:pPr>
            <w:r>
              <w:rPr>
                <w:rFonts w:ascii="Arial" w:eastAsia="Arial" w:hAnsi="Arial" w:cs="Arial"/>
                <w:sz w:val="16"/>
                <w:szCs w:val="16"/>
              </w:rPr>
              <w:t>Allison Camelot</w:t>
            </w:r>
          </w:p>
        </w:tc>
        <w:tc>
          <w:tcPr>
            <w:tcW w:w="550" w:type="dxa"/>
            <w:shd w:val="clear" w:color="auto" w:fill="auto"/>
            <w:tcMar>
              <w:top w:w="100" w:type="dxa"/>
              <w:left w:w="100" w:type="dxa"/>
              <w:bottom w:w="100" w:type="dxa"/>
              <w:right w:w="100" w:type="dxa"/>
            </w:tcMar>
          </w:tcPr>
          <w:p w14:paraId="4D31244E"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35" w:type="dxa"/>
            <w:shd w:val="clear" w:color="auto" w:fill="auto"/>
            <w:tcMar>
              <w:top w:w="100" w:type="dxa"/>
              <w:left w:w="100" w:type="dxa"/>
              <w:bottom w:w="100" w:type="dxa"/>
              <w:right w:w="100" w:type="dxa"/>
            </w:tcMar>
          </w:tcPr>
          <w:p w14:paraId="4D31244F" w14:textId="77777777" w:rsidR="00610F5E" w:rsidRDefault="00CC2E3D">
            <w:pPr>
              <w:widowControl w:val="0"/>
              <w:rPr>
                <w:rFonts w:ascii="Arial" w:eastAsia="Arial" w:hAnsi="Arial" w:cs="Arial"/>
                <w:sz w:val="16"/>
                <w:szCs w:val="16"/>
              </w:rPr>
            </w:pPr>
            <w:r>
              <w:rPr>
                <w:rFonts w:ascii="Arial" w:eastAsia="Arial" w:hAnsi="Arial" w:cs="Arial"/>
                <w:sz w:val="16"/>
                <w:szCs w:val="16"/>
              </w:rPr>
              <w:t>Humanities &amp; Social Sciences (Alt)</w:t>
            </w:r>
          </w:p>
        </w:tc>
        <w:tc>
          <w:tcPr>
            <w:tcW w:w="2185" w:type="dxa"/>
            <w:shd w:val="clear" w:color="auto" w:fill="auto"/>
            <w:tcMar>
              <w:top w:w="100" w:type="dxa"/>
              <w:left w:w="100" w:type="dxa"/>
              <w:bottom w:w="100" w:type="dxa"/>
              <w:right w:w="100" w:type="dxa"/>
            </w:tcMar>
          </w:tcPr>
          <w:p w14:paraId="4D312450" w14:textId="77777777" w:rsidR="00610F5E" w:rsidRDefault="00610F5E">
            <w:pPr>
              <w:widowControl w:val="0"/>
              <w:rPr>
                <w:rFonts w:ascii="Arial" w:eastAsia="Arial" w:hAnsi="Arial" w:cs="Arial"/>
                <w:sz w:val="16"/>
                <w:szCs w:val="16"/>
              </w:rPr>
            </w:pPr>
          </w:p>
        </w:tc>
        <w:tc>
          <w:tcPr>
            <w:tcW w:w="559" w:type="dxa"/>
            <w:shd w:val="clear" w:color="auto" w:fill="auto"/>
            <w:tcMar>
              <w:top w:w="100" w:type="dxa"/>
              <w:left w:w="100" w:type="dxa"/>
              <w:bottom w:w="100" w:type="dxa"/>
              <w:right w:w="100" w:type="dxa"/>
            </w:tcMar>
          </w:tcPr>
          <w:p w14:paraId="4D312451" w14:textId="77777777" w:rsidR="00610F5E" w:rsidRDefault="00610F5E">
            <w:pPr>
              <w:widowControl w:val="0"/>
              <w:rPr>
                <w:rFonts w:ascii="Arial" w:eastAsia="Arial" w:hAnsi="Arial" w:cs="Arial"/>
                <w:sz w:val="16"/>
                <w:szCs w:val="16"/>
              </w:rPr>
            </w:pPr>
          </w:p>
        </w:tc>
      </w:tr>
      <w:tr w:rsidR="00610F5E" w14:paraId="4D312459" w14:textId="77777777">
        <w:tc>
          <w:tcPr>
            <w:tcW w:w="2806" w:type="dxa"/>
            <w:shd w:val="clear" w:color="auto" w:fill="auto"/>
            <w:tcMar>
              <w:top w:w="100" w:type="dxa"/>
              <w:left w:w="100" w:type="dxa"/>
              <w:bottom w:w="100" w:type="dxa"/>
              <w:right w:w="100" w:type="dxa"/>
            </w:tcMar>
          </w:tcPr>
          <w:p w14:paraId="4D312453" w14:textId="77777777" w:rsidR="00610F5E" w:rsidRDefault="00CC2E3D">
            <w:pPr>
              <w:widowControl w:val="0"/>
              <w:rPr>
                <w:rFonts w:ascii="Arial" w:eastAsia="Arial" w:hAnsi="Arial" w:cs="Arial"/>
                <w:sz w:val="16"/>
                <w:szCs w:val="16"/>
              </w:rPr>
            </w:pPr>
            <w:r>
              <w:rPr>
                <w:rFonts w:ascii="Arial" w:eastAsia="Arial" w:hAnsi="Arial" w:cs="Arial"/>
                <w:sz w:val="16"/>
                <w:szCs w:val="16"/>
              </w:rPr>
              <w:t>Kinesiology (2)</w:t>
            </w:r>
          </w:p>
        </w:tc>
        <w:tc>
          <w:tcPr>
            <w:tcW w:w="2085" w:type="dxa"/>
            <w:shd w:val="clear" w:color="auto" w:fill="auto"/>
            <w:tcMar>
              <w:top w:w="100" w:type="dxa"/>
              <w:left w:w="100" w:type="dxa"/>
              <w:bottom w:w="100" w:type="dxa"/>
              <w:right w:w="100" w:type="dxa"/>
            </w:tcMar>
          </w:tcPr>
          <w:p w14:paraId="4D312454" w14:textId="77777777" w:rsidR="00610F5E" w:rsidRDefault="00CC2E3D">
            <w:pPr>
              <w:widowControl w:val="0"/>
              <w:rPr>
                <w:rFonts w:ascii="Arial" w:eastAsia="Arial" w:hAnsi="Arial" w:cs="Arial"/>
                <w:sz w:val="16"/>
                <w:szCs w:val="16"/>
              </w:rPr>
            </w:pPr>
            <w:r>
              <w:rPr>
                <w:rFonts w:ascii="Arial" w:eastAsia="Arial" w:hAnsi="Arial" w:cs="Arial"/>
                <w:sz w:val="16"/>
                <w:szCs w:val="16"/>
              </w:rPr>
              <w:t>Matt Sherman</w:t>
            </w:r>
          </w:p>
        </w:tc>
        <w:tc>
          <w:tcPr>
            <w:tcW w:w="550" w:type="dxa"/>
            <w:shd w:val="clear" w:color="auto" w:fill="auto"/>
            <w:tcMar>
              <w:top w:w="100" w:type="dxa"/>
              <w:left w:w="100" w:type="dxa"/>
              <w:bottom w:w="100" w:type="dxa"/>
              <w:right w:w="100" w:type="dxa"/>
            </w:tcMar>
          </w:tcPr>
          <w:p w14:paraId="4D312455" w14:textId="77777777" w:rsidR="00610F5E" w:rsidRDefault="00610F5E">
            <w:pPr>
              <w:widowControl w:val="0"/>
              <w:rPr>
                <w:rFonts w:ascii="Arial" w:eastAsia="Arial" w:hAnsi="Arial" w:cs="Arial"/>
                <w:sz w:val="16"/>
                <w:szCs w:val="16"/>
              </w:rPr>
            </w:pPr>
          </w:p>
        </w:tc>
        <w:tc>
          <w:tcPr>
            <w:tcW w:w="2635" w:type="dxa"/>
            <w:shd w:val="clear" w:color="auto" w:fill="auto"/>
            <w:tcMar>
              <w:top w:w="100" w:type="dxa"/>
              <w:left w:w="100" w:type="dxa"/>
              <w:bottom w:w="100" w:type="dxa"/>
              <w:right w:w="100" w:type="dxa"/>
            </w:tcMar>
          </w:tcPr>
          <w:p w14:paraId="4D312456" w14:textId="77777777" w:rsidR="00610F5E" w:rsidRDefault="00CC2E3D">
            <w:pPr>
              <w:widowControl w:val="0"/>
              <w:rPr>
                <w:rFonts w:ascii="Arial" w:eastAsia="Arial" w:hAnsi="Arial" w:cs="Arial"/>
                <w:sz w:val="16"/>
                <w:szCs w:val="16"/>
              </w:rPr>
            </w:pPr>
            <w:r>
              <w:rPr>
                <w:rFonts w:ascii="Arial" w:eastAsia="Arial" w:hAnsi="Arial" w:cs="Arial"/>
                <w:sz w:val="16"/>
                <w:szCs w:val="16"/>
              </w:rPr>
              <w:t>Kinesiology (Alt)</w:t>
            </w:r>
          </w:p>
        </w:tc>
        <w:tc>
          <w:tcPr>
            <w:tcW w:w="2185" w:type="dxa"/>
            <w:shd w:val="clear" w:color="auto" w:fill="auto"/>
            <w:tcMar>
              <w:top w:w="100" w:type="dxa"/>
              <w:left w:w="100" w:type="dxa"/>
              <w:bottom w:w="100" w:type="dxa"/>
              <w:right w:w="100" w:type="dxa"/>
            </w:tcMar>
          </w:tcPr>
          <w:p w14:paraId="4D312457" w14:textId="77777777" w:rsidR="00610F5E" w:rsidRDefault="00CC2E3D">
            <w:pPr>
              <w:widowControl w:val="0"/>
              <w:rPr>
                <w:rFonts w:ascii="Arial" w:eastAsia="Arial" w:hAnsi="Arial" w:cs="Arial"/>
                <w:sz w:val="16"/>
                <w:szCs w:val="16"/>
              </w:rPr>
            </w:pPr>
            <w:r>
              <w:rPr>
                <w:rFonts w:ascii="Arial" w:eastAsia="Arial" w:hAnsi="Arial" w:cs="Arial"/>
                <w:sz w:val="16"/>
                <w:szCs w:val="16"/>
              </w:rPr>
              <w:t>Jennifer Rohles</w:t>
            </w:r>
          </w:p>
        </w:tc>
        <w:tc>
          <w:tcPr>
            <w:tcW w:w="559" w:type="dxa"/>
            <w:shd w:val="clear" w:color="auto" w:fill="auto"/>
            <w:tcMar>
              <w:top w:w="100" w:type="dxa"/>
              <w:left w:w="100" w:type="dxa"/>
              <w:bottom w:w="100" w:type="dxa"/>
              <w:right w:w="100" w:type="dxa"/>
            </w:tcMar>
          </w:tcPr>
          <w:p w14:paraId="4D312458"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r>
      <w:tr w:rsidR="00610F5E" w14:paraId="4D312460" w14:textId="77777777">
        <w:tc>
          <w:tcPr>
            <w:tcW w:w="2806" w:type="dxa"/>
            <w:shd w:val="clear" w:color="auto" w:fill="auto"/>
            <w:tcMar>
              <w:top w:w="100" w:type="dxa"/>
              <w:left w:w="100" w:type="dxa"/>
              <w:bottom w:w="100" w:type="dxa"/>
              <w:right w:w="100" w:type="dxa"/>
            </w:tcMar>
          </w:tcPr>
          <w:p w14:paraId="4D31245A" w14:textId="77777777" w:rsidR="00610F5E" w:rsidRDefault="00CC2E3D">
            <w:pPr>
              <w:widowControl w:val="0"/>
              <w:rPr>
                <w:rFonts w:ascii="Arial" w:eastAsia="Arial" w:hAnsi="Arial" w:cs="Arial"/>
                <w:sz w:val="16"/>
                <w:szCs w:val="16"/>
              </w:rPr>
            </w:pPr>
            <w:r>
              <w:rPr>
                <w:rFonts w:ascii="Arial" w:eastAsia="Arial" w:hAnsi="Arial" w:cs="Arial"/>
                <w:sz w:val="16"/>
                <w:szCs w:val="16"/>
              </w:rPr>
              <w:t>Instructional Support and Teaching Innovations (1)</w:t>
            </w:r>
          </w:p>
        </w:tc>
        <w:tc>
          <w:tcPr>
            <w:tcW w:w="2085" w:type="dxa"/>
            <w:shd w:val="clear" w:color="auto" w:fill="auto"/>
            <w:tcMar>
              <w:top w:w="100" w:type="dxa"/>
              <w:left w:w="100" w:type="dxa"/>
              <w:bottom w:w="100" w:type="dxa"/>
              <w:right w:w="100" w:type="dxa"/>
            </w:tcMar>
          </w:tcPr>
          <w:p w14:paraId="4D31245B" w14:textId="77777777" w:rsidR="00610F5E" w:rsidRDefault="00CC2E3D">
            <w:pPr>
              <w:widowControl w:val="0"/>
              <w:rPr>
                <w:rFonts w:ascii="Arial" w:eastAsia="Arial" w:hAnsi="Arial" w:cs="Arial"/>
                <w:sz w:val="16"/>
                <w:szCs w:val="16"/>
              </w:rPr>
            </w:pPr>
            <w:r>
              <w:rPr>
                <w:rFonts w:ascii="Arial" w:eastAsia="Arial" w:hAnsi="Arial" w:cs="Arial"/>
                <w:sz w:val="16"/>
                <w:szCs w:val="16"/>
              </w:rPr>
              <w:t>Lydia Tamara</w:t>
            </w:r>
          </w:p>
        </w:tc>
        <w:tc>
          <w:tcPr>
            <w:tcW w:w="550" w:type="dxa"/>
            <w:shd w:val="clear" w:color="auto" w:fill="auto"/>
            <w:tcMar>
              <w:top w:w="100" w:type="dxa"/>
              <w:left w:w="100" w:type="dxa"/>
              <w:bottom w:w="100" w:type="dxa"/>
              <w:right w:w="100" w:type="dxa"/>
            </w:tcMar>
          </w:tcPr>
          <w:p w14:paraId="4D31245C"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35" w:type="dxa"/>
            <w:shd w:val="clear" w:color="auto" w:fill="auto"/>
            <w:tcMar>
              <w:top w:w="100" w:type="dxa"/>
              <w:left w:w="100" w:type="dxa"/>
              <w:bottom w:w="100" w:type="dxa"/>
              <w:right w:w="100" w:type="dxa"/>
            </w:tcMar>
          </w:tcPr>
          <w:p w14:paraId="4D31245D" w14:textId="77777777" w:rsidR="00610F5E" w:rsidRDefault="00CC2E3D">
            <w:pPr>
              <w:widowControl w:val="0"/>
              <w:rPr>
                <w:rFonts w:ascii="Arial" w:eastAsia="Arial" w:hAnsi="Arial" w:cs="Arial"/>
                <w:sz w:val="16"/>
                <w:szCs w:val="16"/>
              </w:rPr>
            </w:pPr>
            <w:r>
              <w:rPr>
                <w:rFonts w:ascii="Arial" w:eastAsia="Arial" w:hAnsi="Arial" w:cs="Arial"/>
                <w:sz w:val="16"/>
                <w:szCs w:val="16"/>
              </w:rPr>
              <w:t>Instructional Support and Teaching Innovations (Alt)</w:t>
            </w:r>
          </w:p>
        </w:tc>
        <w:tc>
          <w:tcPr>
            <w:tcW w:w="2185" w:type="dxa"/>
            <w:shd w:val="clear" w:color="auto" w:fill="auto"/>
            <w:tcMar>
              <w:top w:w="100" w:type="dxa"/>
              <w:left w:w="100" w:type="dxa"/>
              <w:bottom w:w="100" w:type="dxa"/>
              <w:right w:w="100" w:type="dxa"/>
            </w:tcMar>
          </w:tcPr>
          <w:p w14:paraId="4D31245E" w14:textId="77777777" w:rsidR="00610F5E" w:rsidRDefault="00CC2E3D">
            <w:pPr>
              <w:widowControl w:val="0"/>
              <w:rPr>
                <w:rFonts w:ascii="Arial" w:eastAsia="Arial" w:hAnsi="Arial" w:cs="Arial"/>
                <w:sz w:val="16"/>
                <w:szCs w:val="16"/>
              </w:rPr>
            </w:pPr>
            <w:r>
              <w:rPr>
                <w:rFonts w:ascii="Arial" w:eastAsia="Arial" w:hAnsi="Arial" w:cs="Arial"/>
                <w:sz w:val="16"/>
                <w:szCs w:val="16"/>
              </w:rPr>
              <w:t>Alicia Zach</w:t>
            </w:r>
          </w:p>
        </w:tc>
        <w:tc>
          <w:tcPr>
            <w:tcW w:w="559" w:type="dxa"/>
            <w:shd w:val="clear" w:color="auto" w:fill="auto"/>
            <w:tcMar>
              <w:top w:w="100" w:type="dxa"/>
              <w:left w:w="100" w:type="dxa"/>
              <w:bottom w:w="100" w:type="dxa"/>
              <w:right w:w="100" w:type="dxa"/>
            </w:tcMar>
          </w:tcPr>
          <w:p w14:paraId="4D31245F" w14:textId="77777777" w:rsidR="00610F5E" w:rsidRDefault="00610F5E">
            <w:pPr>
              <w:widowControl w:val="0"/>
              <w:rPr>
                <w:rFonts w:ascii="Arial" w:eastAsia="Arial" w:hAnsi="Arial" w:cs="Arial"/>
                <w:sz w:val="16"/>
                <w:szCs w:val="16"/>
              </w:rPr>
            </w:pPr>
          </w:p>
        </w:tc>
      </w:tr>
      <w:tr w:rsidR="00610F5E" w14:paraId="4D312467" w14:textId="77777777">
        <w:tc>
          <w:tcPr>
            <w:tcW w:w="2806" w:type="dxa"/>
            <w:shd w:val="clear" w:color="auto" w:fill="auto"/>
            <w:tcMar>
              <w:top w:w="100" w:type="dxa"/>
              <w:left w:w="100" w:type="dxa"/>
              <w:bottom w:w="100" w:type="dxa"/>
              <w:right w:w="100" w:type="dxa"/>
            </w:tcMar>
          </w:tcPr>
          <w:p w14:paraId="4D312461" w14:textId="77777777" w:rsidR="00610F5E" w:rsidRDefault="00CC2E3D">
            <w:pPr>
              <w:widowControl w:val="0"/>
              <w:rPr>
                <w:rFonts w:ascii="Arial" w:eastAsia="Arial" w:hAnsi="Arial" w:cs="Arial"/>
                <w:sz w:val="16"/>
                <w:szCs w:val="16"/>
              </w:rPr>
            </w:pPr>
            <w:r>
              <w:rPr>
                <w:rFonts w:ascii="Arial" w:eastAsia="Arial" w:hAnsi="Arial" w:cs="Arial"/>
                <w:sz w:val="16"/>
                <w:szCs w:val="16"/>
              </w:rPr>
              <w:t>STEM (6)</w:t>
            </w:r>
          </w:p>
        </w:tc>
        <w:tc>
          <w:tcPr>
            <w:tcW w:w="2085" w:type="dxa"/>
            <w:shd w:val="clear" w:color="auto" w:fill="auto"/>
            <w:tcMar>
              <w:top w:w="100" w:type="dxa"/>
              <w:left w:w="100" w:type="dxa"/>
              <w:bottom w:w="100" w:type="dxa"/>
              <w:right w:w="100" w:type="dxa"/>
            </w:tcMar>
          </w:tcPr>
          <w:p w14:paraId="4D312462" w14:textId="77777777" w:rsidR="00610F5E" w:rsidRDefault="00CC2E3D">
            <w:pPr>
              <w:widowControl w:val="0"/>
              <w:rPr>
                <w:rFonts w:ascii="Arial" w:eastAsia="Arial" w:hAnsi="Arial" w:cs="Arial"/>
                <w:sz w:val="16"/>
                <w:szCs w:val="16"/>
              </w:rPr>
            </w:pPr>
            <w:r>
              <w:rPr>
                <w:rFonts w:ascii="Arial" w:eastAsia="Arial" w:hAnsi="Arial" w:cs="Arial"/>
                <w:sz w:val="16"/>
                <w:szCs w:val="16"/>
              </w:rPr>
              <w:t>Kia Shafe</w:t>
            </w:r>
          </w:p>
        </w:tc>
        <w:tc>
          <w:tcPr>
            <w:tcW w:w="550" w:type="dxa"/>
            <w:shd w:val="clear" w:color="auto" w:fill="auto"/>
            <w:tcMar>
              <w:top w:w="100" w:type="dxa"/>
              <w:left w:w="100" w:type="dxa"/>
              <w:bottom w:w="100" w:type="dxa"/>
              <w:right w:w="100" w:type="dxa"/>
            </w:tcMar>
          </w:tcPr>
          <w:p w14:paraId="4D312463"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35" w:type="dxa"/>
            <w:shd w:val="clear" w:color="auto" w:fill="auto"/>
            <w:tcMar>
              <w:top w:w="100" w:type="dxa"/>
              <w:left w:w="100" w:type="dxa"/>
              <w:bottom w:w="100" w:type="dxa"/>
              <w:right w:w="100" w:type="dxa"/>
            </w:tcMar>
          </w:tcPr>
          <w:p w14:paraId="4D312464" w14:textId="77777777" w:rsidR="00610F5E" w:rsidRDefault="00CC2E3D">
            <w:pPr>
              <w:widowControl w:val="0"/>
              <w:rPr>
                <w:rFonts w:ascii="Arial" w:eastAsia="Arial" w:hAnsi="Arial" w:cs="Arial"/>
                <w:sz w:val="16"/>
                <w:szCs w:val="16"/>
              </w:rPr>
            </w:pPr>
            <w:r>
              <w:rPr>
                <w:rFonts w:ascii="Arial" w:eastAsia="Arial" w:hAnsi="Arial" w:cs="Arial"/>
                <w:sz w:val="16"/>
                <w:szCs w:val="16"/>
              </w:rPr>
              <w:t>STEM (Alt)</w:t>
            </w:r>
          </w:p>
        </w:tc>
        <w:tc>
          <w:tcPr>
            <w:tcW w:w="2185" w:type="dxa"/>
            <w:shd w:val="clear" w:color="auto" w:fill="auto"/>
            <w:tcMar>
              <w:top w:w="100" w:type="dxa"/>
              <w:left w:w="100" w:type="dxa"/>
              <w:bottom w:w="100" w:type="dxa"/>
              <w:right w:w="100" w:type="dxa"/>
            </w:tcMar>
          </w:tcPr>
          <w:p w14:paraId="4D312465" w14:textId="77777777" w:rsidR="00610F5E" w:rsidRDefault="00CC2E3D">
            <w:pPr>
              <w:widowControl w:val="0"/>
              <w:rPr>
                <w:rFonts w:ascii="Arial" w:eastAsia="Arial" w:hAnsi="Arial" w:cs="Arial"/>
                <w:sz w:val="16"/>
                <w:szCs w:val="16"/>
              </w:rPr>
            </w:pPr>
            <w:r>
              <w:rPr>
                <w:rFonts w:ascii="Arial" w:eastAsia="Arial" w:hAnsi="Arial" w:cs="Arial"/>
                <w:sz w:val="16"/>
                <w:szCs w:val="16"/>
              </w:rPr>
              <w:t>Sam Abbas</w:t>
            </w:r>
          </w:p>
        </w:tc>
        <w:tc>
          <w:tcPr>
            <w:tcW w:w="559" w:type="dxa"/>
            <w:shd w:val="clear" w:color="auto" w:fill="auto"/>
            <w:tcMar>
              <w:top w:w="100" w:type="dxa"/>
              <w:left w:w="100" w:type="dxa"/>
              <w:bottom w:w="100" w:type="dxa"/>
              <w:right w:w="100" w:type="dxa"/>
            </w:tcMar>
          </w:tcPr>
          <w:p w14:paraId="4D312466"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r>
    </w:tbl>
    <w:p w14:paraId="4D312468" w14:textId="77777777" w:rsidR="00610F5E" w:rsidRDefault="00610F5E">
      <w:pPr>
        <w:rPr>
          <w:rFonts w:ascii="Arial" w:eastAsia="Arial" w:hAnsi="Arial" w:cs="Arial"/>
          <w:sz w:val="16"/>
          <w:szCs w:val="16"/>
        </w:rPr>
      </w:pPr>
    </w:p>
    <w:tbl>
      <w:tblPr>
        <w:tblStyle w:val="affff6"/>
        <w:tblpPr w:leftFromText="180" w:rightFromText="180" w:topFromText="180" w:bottomFromText="180" w:vertAnchor="text" w:tblpXSpec="center" w:tblpY="44"/>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2070"/>
        <w:gridCol w:w="570"/>
        <w:gridCol w:w="2640"/>
        <w:gridCol w:w="2205"/>
        <w:gridCol w:w="540"/>
      </w:tblGrid>
      <w:tr w:rsidR="00610F5E" w14:paraId="4D31246F" w14:textId="77777777">
        <w:trPr>
          <w:trHeight w:val="262"/>
        </w:trPr>
        <w:tc>
          <w:tcPr>
            <w:tcW w:w="2805" w:type="dxa"/>
          </w:tcPr>
          <w:p w14:paraId="4D312469" w14:textId="77777777" w:rsidR="00610F5E" w:rsidRDefault="00CC2E3D">
            <w:pPr>
              <w:widowControl w:val="0"/>
              <w:rPr>
                <w:rFonts w:ascii="Arial" w:eastAsia="Arial" w:hAnsi="Arial" w:cs="Arial"/>
                <w:sz w:val="16"/>
                <w:szCs w:val="16"/>
              </w:rPr>
            </w:pPr>
            <w:r>
              <w:rPr>
                <w:rFonts w:ascii="Arial" w:eastAsia="Arial" w:hAnsi="Arial" w:cs="Arial"/>
                <w:sz w:val="16"/>
                <w:szCs w:val="16"/>
              </w:rPr>
              <w:t>Part Time Representative (1)</w:t>
            </w:r>
          </w:p>
        </w:tc>
        <w:tc>
          <w:tcPr>
            <w:tcW w:w="2070" w:type="dxa"/>
          </w:tcPr>
          <w:p w14:paraId="4D31246A" w14:textId="77777777" w:rsidR="00610F5E" w:rsidRDefault="00CC2E3D">
            <w:pPr>
              <w:widowControl w:val="0"/>
              <w:rPr>
                <w:rFonts w:ascii="Arial" w:eastAsia="Arial" w:hAnsi="Arial" w:cs="Arial"/>
                <w:sz w:val="16"/>
                <w:szCs w:val="16"/>
              </w:rPr>
            </w:pPr>
            <w:r>
              <w:rPr>
                <w:rFonts w:ascii="Arial" w:eastAsia="Arial" w:hAnsi="Arial" w:cs="Arial"/>
                <w:sz w:val="16"/>
                <w:szCs w:val="16"/>
              </w:rPr>
              <w:t>Nancy Allah</w:t>
            </w:r>
          </w:p>
        </w:tc>
        <w:tc>
          <w:tcPr>
            <w:tcW w:w="570" w:type="dxa"/>
          </w:tcPr>
          <w:p w14:paraId="4D31246B"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tcPr>
          <w:p w14:paraId="4D31246C" w14:textId="77777777" w:rsidR="00610F5E" w:rsidRDefault="00CC2E3D">
            <w:pPr>
              <w:widowControl w:val="0"/>
              <w:rPr>
                <w:rFonts w:ascii="Arial" w:eastAsia="Arial" w:hAnsi="Arial" w:cs="Arial"/>
                <w:sz w:val="16"/>
                <w:szCs w:val="16"/>
              </w:rPr>
            </w:pPr>
            <w:r>
              <w:rPr>
                <w:rFonts w:ascii="Arial" w:eastAsia="Arial" w:hAnsi="Arial" w:cs="Arial"/>
                <w:sz w:val="16"/>
                <w:szCs w:val="16"/>
              </w:rPr>
              <w:t>Part Time Representative (1)</w:t>
            </w:r>
          </w:p>
        </w:tc>
        <w:tc>
          <w:tcPr>
            <w:tcW w:w="2205" w:type="dxa"/>
          </w:tcPr>
          <w:p w14:paraId="4D31246D" w14:textId="77777777" w:rsidR="00610F5E" w:rsidRDefault="00CC2E3D">
            <w:pPr>
              <w:widowControl w:val="0"/>
              <w:rPr>
                <w:rFonts w:ascii="Arial" w:eastAsia="Arial" w:hAnsi="Arial" w:cs="Arial"/>
                <w:sz w:val="16"/>
                <w:szCs w:val="16"/>
              </w:rPr>
            </w:pPr>
            <w:r>
              <w:rPr>
                <w:rFonts w:ascii="Arial" w:eastAsia="Arial" w:hAnsi="Arial" w:cs="Arial"/>
                <w:sz w:val="16"/>
                <w:szCs w:val="16"/>
              </w:rPr>
              <w:t>April Kim</w:t>
            </w:r>
          </w:p>
        </w:tc>
        <w:tc>
          <w:tcPr>
            <w:tcW w:w="540" w:type="dxa"/>
          </w:tcPr>
          <w:p w14:paraId="4D31246E"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r>
      <w:tr w:rsidR="00610F5E" w14:paraId="4D312476" w14:textId="77777777">
        <w:trPr>
          <w:trHeight w:val="262"/>
        </w:trPr>
        <w:tc>
          <w:tcPr>
            <w:tcW w:w="2805" w:type="dxa"/>
          </w:tcPr>
          <w:p w14:paraId="4D312470" w14:textId="77777777" w:rsidR="00610F5E" w:rsidRDefault="00CC2E3D">
            <w:pPr>
              <w:widowControl w:val="0"/>
              <w:rPr>
                <w:rFonts w:ascii="Arial" w:eastAsia="Arial" w:hAnsi="Arial" w:cs="Arial"/>
                <w:sz w:val="16"/>
                <w:szCs w:val="16"/>
              </w:rPr>
            </w:pPr>
            <w:r>
              <w:rPr>
                <w:rFonts w:ascii="Arial" w:eastAsia="Arial" w:hAnsi="Arial" w:cs="Arial"/>
                <w:sz w:val="16"/>
                <w:szCs w:val="16"/>
              </w:rPr>
              <w:t>Part Time Representative (1)</w:t>
            </w:r>
          </w:p>
        </w:tc>
        <w:tc>
          <w:tcPr>
            <w:tcW w:w="2070" w:type="dxa"/>
          </w:tcPr>
          <w:p w14:paraId="4D312471" w14:textId="77777777" w:rsidR="00610F5E" w:rsidRDefault="00CC2E3D">
            <w:pPr>
              <w:widowControl w:val="0"/>
              <w:rPr>
                <w:rFonts w:ascii="Arial" w:eastAsia="Arial" w:hAnsi="Arial" w:cs="Arial"/>
                <w:sz w:val="16"/>
                <w:szCs w:val="16"/>
              </w:rPr>
            </w:pPr>
            <w:r>
              <w:rPr>
                <w:rFonts w:ascii="Arial" w:eastAsia="Arial" w:hAnsi="Arial" w:cs="Arial"/>
                <w:sz w:val="16"/>
                <w:szCs w:val="16"/>
              </w:rPr>
              <w:t>Jean Proppe</w:t>
            </w:r>
          </w:p>
        </w:tc>
        <w:tc>
          <w:tcPr>
            <w:tcW w:w="570" w:type="dxa"/>
          </w:tcPr>
          <w:p w14:paraId="4D312472" w14:textId="77777777" w:rsidR="00610F5E" w:rsidRDefault="00CC2E3D">
            <w:pPr>
              <w:widowControl w:val="0"/>
              <w:rPr>
                <w:rFonts w:ascii="Arial" w:eastAsia="Arial" w:hAnsi="Arial" w:cs="Arial"/>
                <w:sz w:val="16"/>
                <w:szCs w:val="16"/>
              </w:rPr>
            </w:pPr>
            <w:r>
              <w:rPr>
                <w:rFonts w:ascii="Arial" w:eastAsia="Arial" w:hAnsi="Arial" w:cs="Arial"/>
                <w:sz w:val="16"/>
                <w:szCs w:val="16"/>
              </w:rPr>
              <w:t>x</w:t>
            </w:r>
          </w:p>
        </w:tc>
        <w:tc>
          <w:tcPr>
            <w:tcW w:w="2640" w:type="dxa"/>
          </w:tcPr>
          <w:p w14:paraId="4D312473" w14:textId="77777777" w:rsidR="00610F5E" w:rsidRDefault="00CC2E3D">
            <w:pPr>
              <w:widowControl w:val="0"/>
              <w:rPr>
                <w:rFonts w:ascii="Arial" w:eastAsia="Arial" w:hAnsi="Arial" w:cs="Arial"/>
                <w:sz w:val="16"/>
                <w:szCs w:val="16"/>
              </w:rPr>
            </w:pPr>
            <w:r>
              <w:rPr>
                <w:rFonts w:ascii="Arial" w:eastAsia="Arial" w:hAnsi="Arial" w:cs="Arial"/>
                <w:sz w:val="16"/>
                <w:szCs w:val="16"/>
              </w:rPr>
              <w:t>Part Time Representative (1)</w:t>
            </w:r>
          </w:p>
        </w:tc>
        <w:tc>
          <w:tcPr>
            <w:tcW w:w="2205" w:type="dxa"/>
          </w:tcPr>
          <w:p w14:paraId="4D312474" w14:textId="77777777" w:rsidR="00610F5E" w:rsidRDefault="00CC2E3D">
            <w:pPr>
              <w:widowControl w:val="0"/>
              <w:rPr>
                <w:rFonts w:ascii="Arial" w:eastAsia="Arial" w:hAnsi="Arial" w:cs="Arial"/>
                <w:sz w:val="16"/>
                <w:szCs w:val="16"/>
              </w:rPr>
            </w:pPr>
            <w:r>
              <w:rPr>
                <w:rFonts w:ascii="Arial" w:eastAsia="Arial" w:hAnsi="Arial" w:cs="Arial"/>
                <w:sz w:val="16"/>
                <w:szCs w:val="16"/>
              </w:rPr>
              <w:t xml:space="preserve">John Terranova </w:t>
            </w:r>
          </w:p>
        </w:tc>
        <w:tc>
          <w:tcPr>
            <w:tcW w:w="540" w:type="dxa"/>
          </w:tcPr>
          <w:p w14:paraId="4D312475" w14:textId="77777777" w:rsidR="00610F5E" w:rsidRDefault="00610F5E">
            <w:pPr>
              <w:widowControl w:val="0"/>
              <w:rPr>
                <w:rFonts w:ascii="Arial" w:eastAsia="Arial" w:hAnsi="Arial" w:cs="Arial"/>
                <w:sz w:val="16"/>
                <w:szCs w:val="16"/>
              </w:rPr>
            </w:pPr>
          </w:p>
        </w:tc>
      </w:tr>
    </w:tbl>
    <w:p w14:paraId="4D312477" w14:textId="77777777" w:rsidR="00610F5E" w:rsidRDefault="00610F5E">
      <w:pPr>
        <w:rPr>
          <w:rFonts w:ascii="Arial" w:eastAsia="Arial" w:hAnsi="Arial" w:cs="Arial"/>
          <w:sz w:val="16"/>
          <w:szCs w:val="16"/>
        </w:rPr>
      </w:pPr>
    </w:p>
    <w:sectPr w:rsidR="00610F5E">
      <w:headerReference w:type="even" r:id="rId15"/>
      <w:headerReference w:type="default" r:id="rId16"/>
      <w:footerReference w:type="even" r:id="rId17"/>
      <w:headerReference w:type="first" r:id="rId18"/>
      <w:footerReference w:type="first" r:id="rId19"/>
      <w:pgSz w:w="12240" w:h="15840"/>
      <w:pgMar w:top="640" w:right="480" w:bottom="280" w:left="5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12483" w14:textId="77777777" w:rsidR="00CC2E3D" w:rsidRDefault="00CC2E3D">
      <w:r>
        <w:separator/>
      </w:r>
    </w:p>
  </w:endnote>
  <w:endnote w:type="continuationSeparator" w:id="0">
    <w:p w14:paraId="4D312485" w14:textId="77777777" w:rsidR="00CC2E3D" w:rsidRDefault="00CC2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253909F-EC73-4242-8767-E81D0C297309}"/>
    <w:embedBold r:id="rId2" w:fontKey="{94BDBAE7-2A00-4FE1-98A5-73F1C08A18A2}"/>
    <w:embedBoldItalic r:id="rId3" w:fontKey="{88FE910B-1723-49CE-882D-A77901333CE5}"/>
  </w:font>
  <w:font w:name="Calibri">
    <w:panose1 w:val="020F0502020204030204"/>
    <w:charset w:val="00"/>
    <w:family w:val="swiss"/>
    <w:pitch w:val="variable"/>
    <w:sig w:usb0="E4002EFF" w:usb1="C200247B" w:usb2="00000009" w:usb3="00000000" w:csb0="000001FF" w:csb1="00000000"/>
    <w:embedRegular r:id="rId4" w:fontKey="{ED068FAE-5DE2-41CD-B5C5-060FFA3912AA}"/>
    <w:embedBold r:id="rId5" w:fontKey="{D7BD791F-D8E4-4030-A6E4-8E270674D635}"/>
    <w:embedItalic r:id="rId6" w:fontKey="{884EB07E-EB94-414E-8FB7-C9F957E9BA78}"/>
    <w:embedBoldItalic r:id="rId7" w:fontKey="{24E482EF-535D-4A27-8BE5-D240E4164E1E}"/>
  </w:font>
  <w:font w:name="Tahoma">
    <w:panose1 w:val="020B0604030504040204"/>
    <w:charset w:val="00"/>
    <w:family w:val="roman"/>
    <w:notTrueType/>
    <w:pitch w:val="default"/>
    <w:embedRegular r:id="rId8" w:fontKey="{7AFC689B-BB1F-4DDB-9086-B99F3C5F648E}"/>
  </w:font>
  <w:font w:name="Consolas">
    <w:panose1 w:val="020B0609020204030204"/>
    <w:charset w:val="00"/>
    <w:family w:val="roman"/>
    <w:notTrueType/>
    <w:pitch w:val="default"/>
    <w:embedRegular r:id="rId9" w:fontKey="{502ED376-9A3E-4CEF-94ED-9F6A253A006B}"/>
  </w:font>
  <w:font w:name="DellaRobbia BT">
    <w:panose1 w:val="00000000000000000000"/>
    <w:charset w:val="00"/>
    <w:family w:val="roman"/>
    <w:notTrueType/>
    <w:pitch w:val="default"/>
  </w:font>
  <w:font w:name="Georgia">
    <w:panose1 w:val="02040502050405020303"/>
    <w:charset w:val="00"/>
    <w:family w:val="auto"/>
    <w:pitch w:val="default"/>
    <w:embedItalic r:id="rId10" w:fontKey="{6C7E8C1B-297B-4D44-A9FD-D99A4FDD526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247C" w14:textId="77777777" w:rsidR="00610F5E" w:rsidRDefault="00610F5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247E" w14:textId="77777777" w:rsidR="00610F5E" w:rsidRDefault="00610F5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1247F" w14:textId="77777777" w:rsidR="00CC2E3D" w:rsidRDefault="00CC2E3D">
      <w:r>
        <w:separator/>
      </w:r>
    </w:p>
  </w:footnote>
  <w:footnote w:type="continuationSeparator" w:id="0">
    <w:p w14:paraId="4D312481" w14:textId="77777777" w:rsidR="00CC2E3D" w:rsidRDefault="00CC2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247A" w14:textId="77777777" w:rsidR="00610F5E" w:rsidRDefault="00610F5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247B" w14:textId="77777777" w:rsidR="00610F5E" w:rsidRDefault="00610F5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247D" w14:textId="77777777" w:rsidR="00610F5E" w:rsidRDefault="00610F5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1E5952"/>
    <w:multiLevelType w:val="multilevel"/>
    <w:tmpl w:val="0409001D"/>
    <w:lvl w:ilvl="0">
      <w:start w:val="1"/>
      <w:numFmt w:val="decimal"/>
      <w:lvlText w:val="%1)"/>
      <w:lvlJc w:val="left"/>
      <w:pPr>
        <w:ind w:left="360" w:hanging="360"/>
      </w:pPr>
      <w:rPr>
        <w:sz w:val="20"/>
        <w:szCs w:val="20"/>
      </w:rPr>
    </w:lvl>
    <w:lvl w:ilvl="1">
      <w:start w:val="1"/>
      <w:numFmt w:val="lowerLetter"/>
      <w:lvlText w:val="%2)"/>
      <w:lvlJc w:val="left"/>
      <w:pPr>
        <w:ind w:left="720" w:hanging="360"/>
      </w:pPr>
      <w:rPr>
        <w:sz w:val="20"/>
        <w:szCs w:val="2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46004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F5E"/>
    <w:rsid w:val="00610F5E"/>
    <w:rsid w:val="009916B3"/>
    <w:rsid w:val="00CC2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1232D"/>
  <w15:docId w15:val="{ACBB7EA1-483D-4ABC-96CA-CF7C93E67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mbria" w:eastAsia="Cambria" w:hAnsi="Cambria" w:cs="Cambria"/>
      <w:b/>
      <w:bCs/>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link w:val="Heading4Char"/>
    <w:uiPriority w:val="9"/>
    <w:semiHidden/>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link w:val="Heading5Char"/>
    <w:uiPriority w:val="9"/>
    <w:semiHidden/>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rFonts w:ascii="Calibri" w:eastAsia="Calibri" w:hAnsi="Calibri" w:cs="Calibri"/>
      <w:b/>
      <w:bCs/>
      <w:sz w:val="22"/>
      <w:szCs w:val="22"/>
    </w:rPr>
  </w:style>
  <w:style w:type="paragraph" w:styleId="Heading7">
    <w:name w:val="heading 7"/>
    <w:basedOn w:val="Normal"/>
    <w:next w:val="Normal"/>
    <w:link w:val="Heading7Char"/>
    <w:semiHidden/>
    <w:unhideWhenUsed/>
    <w:qFormat/>
    <w:rsid w:val="003A28F5"/>
    <w:pPr>
      <w:spacing w:before="240" w:after="60"/>
      <w:outlineLvl w:val="6"/>
    </w:pPr>
    <w:rPr>
      <w:rFonts w:ascii="Calibri" w:hAnsi="Calibri"/>
    </w:rPr>
  </w:style>
  <w:style w:type="paragraph" w:styleId="Heading8">
    <w:name w:val="heading 8"/>
    <w:basedOn w:val="Normal"/>
    <w:next w:val="Normal"/>
    <w:link w:val="Heading8Char"/>
    <w:unhideWhenUsed/>
    <w:qFormat/>
    <w:rsid w:val="003A28F5"/>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3A28F5"/>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rsid w:val="003A28F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A28F5"/>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3A28F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3A28F5"/>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3A28F5"/>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3A28F5"/>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3A28F5"/>
    <w:rPr>
      <w:rFonts w:ascii="Calibri" w:eastAsia="Times New Roman" w:hAnsi="Calibri" w:cs="Times New Roman"/>
      <w:sz w:val="24"/>
      <w:szCs w:val="24"/>
    </w:rPr>
  </w:style>
  <w:style w:type="character" w:customStyle="1" w:styleId="Heading8Char">
    <w:name w:val="Heading 8 Char"/>
    <w:basedOn w:val="DefaultParagraphFont"/>
    <w:link w:val="Heading8"/>
    <w:rsid w:val="003A28F5"/>
    <w:rPr>
      <w:rFonts w:ascii="Calibri" w:eastAsia="Times New Roman" w:hAnsi="Calibri" w:cs="Times New Roman"/>
      <w:i/>
      <w:iCs/>
      <w:sz w:val="24"/>
      <w:szCs w:val="24"/>
    </w:rPr>
  </w:style>
  <w:style w:type="character" w:customStyle="1" w:styleId="Heading9Char">
    <w:name w:val="Heading 9 Char"/>
    <w:basedOn w:val="DefaultParagraphFont"/>
    <w:link w:val="Heading9"/>
    <w:semiHidden/>
    <w:rsid w:val="003A28F5"/>
    <w:rPr>
      <w:rFonts w:ascii="Cambria" w:eastAsia="Times New Roman" w:hAnsi="Cambria" w:cs="Times New Roman"/>
      <w:sz w:val="22"/>
      <w:szCs w:val="22"/>
    </w:rPr>
  </w:style>
  <w:style w:type="paragraph" w:styleId="BalloonText">
    <w:name w:val="Balloon Text"/>
    <w:basedOn w:val="Normal"/>
    <w:link w:val="BalloonTextChar"/>
    <w:rsid w:val="00474428"/>
    <w:rPr>
      <w:rFonts w:ascii="Tahoma" w:hAnsi="Tahoma" w:cs="Tahoma"/>
      <w:sz w:val="16"/>
      <w:szCs w:val="16"/>
    </w:rPr>
  </w:style>
  <w:style w:type="character" w:customStyle="1" w:styleId="BalloonTextChar">
    <w:name w:val="Balloon Text Char"/>
    <w:basedOn w:val="DefaultParagraphFont"/>
    <w:link w:val="BalloonText"/>
    <w:rsid w:val="00474428"/>
    <w:rPr>
      <w:rFonts w:ascii="Tahoma" w:hAnsi="Tahoma" w:cs="Tahoma"/>
      <w:sz w:val="16"/>
      <w:szCs w:val="16"/>
    </w:rPr>
  </w:style>
  <w:style w:type="paragraph" w:styleId="ListParagraph">
    <w:name w:val="List Paragraph"/>
    <w:basedOn w:val="Normal"/>
    <w:uiPriority w:val="1"/>
    <w:qFormat/>
    <w:rsid w:val="00052D2D"/>
    <w:rPr>
      <w:rFonts w:eastAsiaTheme="minorHAnsi"/>
    </w:rPr>
  </w:style>
  <w:style w:type="paragraph" w:styleId="PlainText">
    <w:name w:val="Plain Text"/>
    <w:basedOn w:val="Normal"/>
    <w:link w:val="PlainTextChar"/>
    <w:uiPriority w:val="99"/>
    <w:unhideWhenUsed/>
    <w:rsid w:val="0031664A"/>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31664A"/>
    <w:rPr>
      <w:rFonts w:ascii="Consolas" w:eastAsiaTheme="minorHAnsi" w:hAnsi="Consolas" w:cs="Consolas"/>
      <w:sz w:val="21"/>
      <w:szCs w:val="21"/>
    </w:rPr>
  </w:style>
  <w:style w:type="paragraph" w:customStyle="1" w:styleId="Default">
    <w:name w:val="Default"/>
    <w:rsid w:val="00F62876"/>
    <w:pPr>
      <w:autoSpaceDE w:val="0"/>
      <w:autoSpaceDN w:val="0"/>
      <w:adjustRightInd w:val="0"/>
    </w:pPr>
    <w:rPr>
      <w:rFonts w:ascii="DellaRobbia BT" w:hAnsi="DellaRobbia BT" w:cs="DellaRobbia BT"/>
      <w:color w:val="000000"/>
    </w:rPr>
  </w:style>
  <w:style w:type="paragraph" w:styleId="NormalWeb">
    <w:name w:val="Normal (Web)"/>
    <w:basedOn w:val="Normal"/>
    <w:uiPriority w:val="99"/>
    <w:unhideWhenUsed/>
    <w:rsid w:val="00A8245B"/>
    <w:pPr>
      <w:spacing w:before="115" w:after="115" w:line="360" w:lineRule="atLeast"/>
      <w:ind w:left="115" w:right="115"/>
    </w:pPr>
  </w:style>
  <w:style w:type="character" w:styleId="Hyperlink">
    <w:name w:val="Hyperlink"/>
    <w:basedOn w:val="DefaultParagraphFont"/>
    <w:uiPriority w:val="99"/>
    <w:unhideWhenUsed/>
    <w:rsid w:val="00386790"/>
    <w:rPr>
      <w:color w:val="0000FF"/>
      <w:u w:val="single"/>
    </w:rPr>
  </w:style>
  <w:style w:type="character" w:styleId="Strong">
    <w:name w:val="Strong"/>
    <w:basedOn w:val="DefaultParagraphFont"/>
    <w:uiPriority w:val="22"/>
    <w:qFormat/>
    <w:rsid w:val="004D1F0B"/>
    <w:rPr>
      <w:b/>
      <w:bCs/>
    </w:rPr>
  </w:style>
  <w:style w:type="character" w:styleId="Emphasis">
    <w:name w:val="Emphasis"/>
    <w:basedOn w:val="DefaultParagraphFont"/>
    <w:uiPriority w:val="20"/>
    <w:qFormat/>
    <w:rsid w:val="004D1F0B"/>
    <w:rPr>
      <w:i/>
      <w:iCs/>
    </w:rPr>
  </w:style>
  <w:style w:type="paragraph" w:styleId="Header">
    <w:name w:val="header"/>
    <w:basedOn w:val="Normal"/>
    <w:link w:val="HeaderChar"/>
    <w:unhideWhenUsed/>
    <w:rsid w:val="00C255CB"/>
    <w:pPr>
      <w:tabs>
        <w:tab w:val="center" w:pos="4680"/>
        <w:tab w:val="right" w:pos="9360"/>
      </w:tabs>
    </w:pPr>
  </w:style>
  <w:style w:type="character" w:customStyle="1" w:styleId="HeaderChar">
    <w:name w:val="Header Char"/>
    <w:basedOn w:val="DefaultParagraphFont"/>
    <w:link w:val="Header"/>
    <w:rsid w:val="00C255CB"/>
    <w:rPr>
      <w:sz w:val="24"/>
      <w:szCs w:val="24"/>
    </w:rPr>
  </w:style>
  <w:style w:type="paragraph" w:styleId="Footer">
    <w:name w:val="footer"/>
    <w:basedOn w:val="Normal"/>
    <w:link w:val="FooterChar"/>
    <w:unhideWhenUsed/>
    <w:rsid w:val="00C255CB"/>
    <w:pPr>
      <w:tabs>
        <w:tab w:val="center" w:pos="4680"/>
        <w:tab w:val="right" w:pos="9360"/>
      </w:tabs>
    </w:pPr>
  </w:style>
  <w:style w:type="character" w:customStyle="1" w:styleId="FooterChar">
    <w:name w:val="Footer Char"/>
    <w:basedOn w:val="DefaultParagraphFont"/>
    <w:link w:val="Footer"/>
    <w:rsid w:val="00C255CB"/>
    <w:rPr>
      <w:sz w:val="24"/>
      <w:szCs w:val="24"/>
    </w:rPr>
  </w:style>
  <w:style w:type="character" w:styleId="UnresolvedMention">
    <w:name w:val="Unresolved Mention"/>
    <w:basedOn w:val="DefaultParagraphFont"/>
    <w:uiPriority w:val="99"/>
    <w:semiHidden/>
    <w:unhideWhenUsed/>
    <w:rsid w:val="00F977DD"/>
    <w:rPr>
      <w:color w:val="605E5C"/>
      <w:shd w:val="clear" w:color="auto" w:fill="E1DFDD"/>
    </w:rPr>
  </w:style>
  <w:style w:type="paragraph" w:customStyle="1" w:styleId="BPARCMainHeading">
    <w:name w:val="BPARC Main Heading"/>
    <w:basedOn w:val="Heading1"/>
    <w:qFormat/>
    <w:rsid w:val="00C4727A"/>
    <w:pPr>
      <w:keepNext w:val="0"/>
      <w:tabs>
        <w:tab w:val="left" w:pos="720"/>
      </w:tabs>
      <w:spacing w:before="480" w:after="360"/>
    </w:pPr>
    <w:rPr>
      <w:rFonts w:ascii="Times New Roman" w:hAnsi="Times New Roman"/>
      <w:b w:val="0"/>
      <w:bCs w:val="0"/>
      <w:sz w:val="28"/>
      <w:u w:val="single"/>
    </w:rPr>
  </w:style>
  <w:style w:type="paragraph" w:styleId="BodyText">
    <w:name w:val="Body Text"/>
    <w:basedOn w:val="Normal"/>
    <w:link w:val="BodyTextChar"/>
    <w:uiPriority w:val="1"/>
    <w:qFormat/>
    <w:rsid w:val="00957853"/>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957853"/>
    <w:rPr>
      <w:rFonts w:ascii="Calibri" w:eastAsia="Calibri" w:hAnsi="Calibri" w:cs="Calibri"/>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nam04.safelinks.protection.outlook.com/?url=http://socccdfa.net/wp-content/uploads/2026/03/FA-MOU-Final-Article-31-3.2.26.pdf&amp;data=05%7C02%7Cfacultyassociation@socccd.edu%7C3689d6e30881406501ca08de892dda01%7C3f01c1a0e05841c798d9b9fc7cf3c3f9%7C0%7C0%7C639099027679631652%7CUnknown%7CTWFpbGZsb3d8eyJFbXB0eU1hcGkiOnRydWUsIlYiOiIwLjAuMDAwMCIsIlAiOiJXaW4zMiIsIkFOIjoiTWFpbCIsIldUIjoyfQ==%7C0%7C%7C%7C&amp;sdata=RRmGcM2OkSLZfmkZQLHGs0Gti3UPhaBn724HGaSJ/Dg=&amp;reserved=0"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google.com/document/d/1wCCYgl328q0zHj6xmfGtD9AqVvLVI7iV/e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cccdfa.net/ESW/Files/PAC_Payroll_deduction_form%5B1%5Dfillablepdf-1.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nam04.safelinks.protection.outlook.com/?url=http://socccdfa.net/wp-content/uploads/2026/03/FA-MOU-Final-Article-31-3.2.26.pdf&amp;data=05%7C02%7Cfacultyassociation@socccd.edu%7C3689d6e30881406501ca08de892dda01%7C3f01c1a0e05841c798d9b9fc7cf3c3f9%7C0%7C0%7C639099027679631652%7CUnknown%7CTWFpbGZsb3d8eyJFbXB0eU1hcGkiOnRydWUsIlYiOiIwLjAuMDAwMCIsIlAiOiJXaW4zMiIsIkFOIjoiTWFpbCIsIldUIjoyfQ==%7C0%7C%7C%7C&amp;sdata=RRmGcM2OkSLZfmkZQLHGs0Gti3UPhaBn724HGaSJ/Dg=&amp;reserved=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nam04.safelinks.protection.outlook.com/?url=https://docs.google.com/document/d/1Agcp0t-qvX2QSQRWYTdOPrKMTHm9avtz/edit?usp=sharing&amp;ouid=111103824869811273500&amp;rtpof=true&amp;sd=true&amp;data=05%7C02%7Cfacultyassociation@socccd.edu%7C3482b66029ca4870b1e208de7991b260%7C3f01c1a0e05841c798d9b9fc7cf3c3f9%7C0%7C0%7C639081864648418837%7CUnknown%7CTWFpbGZsb3d8eyJFbXB0eU1hcGkiOnRydWUsIlYiOiIwLjAuMDAwMCIsIlAiOiJXaW4zMiIsIkFOIjoiTWFpbCIsIldUIjoyfQ==%7C0%7C%7C%7C&amp;sdata=aXi6fuHOHGYV8TnbtqY+oP5CWZr239D5W/hES+LFdMc=&amp;reserved=0" TargetMode="External"/><Relationship Id="rId14" Type="http://schemas.openxmlformats.org/officeDocument/2006/relationships/hyperlink" Target="https://www.cta.org/conferences/gra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ZwKCvC+P9avKgEeUyX8lbQtDyQ==">CgMxLjA4AHIhMWhpVDRVM1QwUjViM25OMzh2dDBYWmJqZ1lTd3pMT1Ri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2798</Words>
  <Characters>15954</Characters>
  <Application>Microsoft Office Word</Application>
  <DocSecurity>0</DocSecurity>
  <Lines>132</Lines>
  <Paragraphs>37</Paragraphs>
  <ScaleCrop>false</ScaleCrop>
  <Company/>
  <LinksUpToDate>false</LinksUpToDate>
  <CharactersWithSpaces>18715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mhaeri0@ivc.edu</dc:creator>
  <cp:lastModifiedBy>Marianne Wolfe</cp:lastModifiedBy>
  <cp:revision>2</cp:revision>
  <dcterms:created xsi:type="dcterms:W3CDTF">2024-10-30T17:22:00Z</dcterms:created>
  <dcterms:modified xsi:type="dcterms:W3CDTF">2026-04-20T23:57:00Z</dcterms:modified>
</cp:coreProperties>
</file>